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76"/>
        </w:rPr>
        <w:t xml:space="preserve">竞争性磋商文件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00"/>
        </w:rPr>
        <w:t xml:space="preserve"> </w:t>
      </w:r>
      <w:r/>
    </w:p>
    <w:p>
      <w:pPr>
        <w:ind w:left="0" w:right="0" w:firstLine="849"/>
        <w:spacing w:before="8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采购编号：JSZC-320100-JXJS-C2025-0020</w:t>
      </w:r>
      <w:r/>
    </w:p>
    <w:p>
      <w:pPr>
        <w:ind w:left="0" w:right="-286" w:firstLine="849"/>
        <w:spacing w:before="1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采购项目：陵园路人行天桥维修项目</w:t>
      </w:r>
      <w:r/>
    </w:p>
    <w:p>
      <w:pPr>
        <w:ind w:left="0" w:right="0" w:firstLine="849"/>
        <w:spacing w:before="1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采购单位：中山陵园管理局</w:t>
      </w:r>
      <w:r/>
    </w:p>
    <w:p>
      <w:pPr>
        <w:ind w:left="0" w:right="0" w:firstLine="849"/>
        <w:spacing w:before="1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采购类别：工程类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991" w:right="0" w:hanging="15"/>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江苏捷星建设项目投资管理有限公司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二○二五年十二月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18" w:right="0" w:firstLine="0"/>
        <w:jc w:val="both"/>
        <w:spacing w:before="210" w:after="210" w:line="85" w:lineRule="atLeast"/>
        <w:tabs>
          <w:tab w:val="left" w:pos="894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第一章竞争性磋商邀请</w:t>
      </w:r>
      <w:r/>
    </w:p>
    <w:p>
      <w:pPr>
        <w:ind w:left="418" w:right="0" w:firstLine="0"/>
        <w:jc w:val="both"/>
        <w:spacing w:before="210" w:after="210" w:line="85" w:lineRule="atLeast"/>
        <w:tabs>
          <w:tab w:val="left" w:pos="894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第二章竞争性磋商须知</w:t>
      </w:r>
      <w:r/>
    </w:p>
    <w:p>
      <w:pPr>
        <w:ind w:left="418" w:right="0" w:firstLine="0"/>
        <w:jc w:val="both"/>
        <w:spacing w:before="210" w:after="210" w:line="85" w:lineRule="atLeast"/>
        <w:tabs>
          <w:tab w:val="left" w:pos="894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第三章磋商项目需求</w:t>
      </w:r>
      <w:r/>
    </w:p>
    <w:p>
      <w:pPr>
        <w:ind w:left="418" w:right="0" w:firstLine="0"/>
        <w:jc w:val="both"/>
        <w:spacing w:before="210" w:after="210" w:line="85" w:lineRule="atLeast"/>
        <w:tabs>
          <w:tab w:val="left" w:pos="894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第四章评分标准</w:t>
      </w:r>
      <w:r/>
    </w:p>
    <w:p>
      <w:pPr>
        <w:ind w:left="418" w:right="0" w:firstLine="0"/>
        <w:jc w:val="both"/>
        <w:spacing w:before="210" w:after="210" w:line="85" w:lineRule="atLeast"/>
        <w:tabs>
          <w:tab w:val="left" w:pos="894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第五章合同条款及格式</w:t>
      </w:r>
      <w:r/>
    </w:p>
    <w:p>
      <w:pPr>
        <w:ind w:left="418" w:right="0" w:firstLine="0"/>
        <w:jc w:val="both"/>
        <w:spacing w:before="210" w:after="210" w:line="85" w:lineRule="atLeast"/>
        <w:tabs>
          <w:tab w:val="left" w:pos="894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第六章响应文件格式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第一章 竞争性磋商邀请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88" w:type="dxa"/>
            <w:vAlign w:val="top"/>
            <w:textDirection w:val="lrTb"/>
            <w:noWrap w:val="false"/>
          </w:tcPr>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陵园路人行天桥维修项目JSZC-320100-JXJS-C2025-0020的潜在供应商应在</w:t>
            </w:r>
            <w:r>
              <w:rPr>
                <w:rFonts w:ascii="SimSun" w:hAnsi="SimSun" w:eastAsia="SimSun" w:cs="SimSun"/>
                <w:color w:val="000000"/>
                <w:sz w:val="21"/>
                <w:u w:val="none"/>
              </w:rPr>
              <w:t xml:space="preserve">苏采云电子交易平台</w:t>
            </w:r>
            <w:r>
              <w:rPr>
                <w:rFonts w:ascii="SimSun" w:hAnsi="SimSun" w:eastAsia="SimSun" w:cs="SimSun"/>
                <w:color w:val="000000"/>
                <w:sz w:val="21"/>
              </w:rPr>
              <w:t xml:space="preserve">获取采购文件，并于2025-12-25 14:00（北京时间）前递交响应文件。</w:t>
            </w:r>
            <w:r/>
          </w:p>
        </w:tc>
      </w:tr>
    </w:tbl>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项目编号：JSZC-320100-JXJS-C2025-0020</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项目名称：陵园路人行天桥维修项目</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采购方式：竞争性磋商</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预算金额：131万元</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最高限价（如有）：</w:t>
      </w:r>
      <w:r>
        <w:rPr>
          <w:rFonts w:ascii="SimSun" w:hAnsi="SimSun" w:eastAsia="SimSun" w:cs="SimSun"/>
          <w:color w:val="000000"/>
          <w:sz w:val="21"/>
          <w:u w:val="none"/>
        </w:rPr>
        <w:t xml:space="preserve">130</w:t>
      </w:r>
      <w:r>
        <w:rPr>
          <w:rFonts w:ascii="SimSun" w:hAnsi="SimSun" w:eastAsia="SimSun" w:cs="SimSun"/>
          <w:color w:val="000000"/>
          <w:sz w:val="21"/>
        </w:rPr>
        <w:t xml:space="preserve">.825889万元，超过此价格按无效标处理。</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采购需求：陵园路人行天桥维修项目，主要建设内容为：木制栏杆改造、桥面地板、桥体封檐板及构件改造更新等。具体详见招标清单及图纸。</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w:t>
      </w:r>
      <w:r>
        <w:rPr>
          <w:rFonts w:ascii="SimSun" w:hAnsi="SimSun" w:eastAsia="SimSun" w:cs="SimSun"/>
          <w:color w:val="000000"/>
          <w:sz w:val="21"/>
          <w:u w:val="none"/>
        </w:rPr>
        <w:t xml:space="preserve">工期28日历天</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本项目（是/否）接受联合体：否</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（一）满足《中华人民共和国政府采购法》第二十二条规定：</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具有独立承担民事责任的能力（提供法人或者其他组织的营业执照，自然人的身份证明）；</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none"/>
        </w:rPr>
        <w:t xml:space="preserve">具有良好的商业信誉和健全的财务会计制度（提供参加本次政府采购活动前一年内（至少一个月）的会计报表，成立不满一个月的无需提供）；</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none"/>
        </w:rPr>
        <w:t xml:space="preserve">具有履行合同所必需的设备和专业技术能力（根据项目需求，履行合同所必需的设备和专业技术能力的证明材料）；</w:t>
      </w:r>
      <w:r>
        <w:rPr>
          <w:rFonts w:ascii="SimSun" w:hAnsi="SimSun" w:eastAsia="SimSun" w:cs="SimSun"/>
          <w:color w:val="000000"/>
          <w:sz w:val="21"/>
        </w:rPr>
        <w:t xml:space="preserve"> </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1"/>
          <w:u w:val="none"/>
        </w:rPr>
        <w:t xml:space="preserve">具有依法缴纳税收和社会保障资金的良好记录（提供近半年内任意一个月的纳税证明文件（依法免税的应提供相应文件说明）；并提供提供近半年内依法为员工缴纳社会保障资金的证明材料（任意一个月即可），证明材料可以是缴费的银行单据、社保机构开具的证明（依法不需要缴纳社会保障资金的应提供相应文件说明））；</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1"/>
          <w:u w:val="none"/>
        </w:rPr>
        <w:t xml:space="preserve">参加政府采购活动前三年内，在经营活动中没有重大违法记录（提供参加本次政府采购活动前3年内在经营活动中没有重大违法记录的书面声明）；</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color w:val="000000"/>
          <w:sz w:val="21"/>
          <w:u w:val="none"/>
        </w:rPr>
        <w:t xml:space="preserve">法律、行政法规规定的其他条件：无</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根据《关于在政府采购活动中推行信用承诺制的通知》宁财购通〔2021〕5号规定，参加南京地区政府采购活动的供应商，应以书面形式向采购人或政府采购代理机构作出信用承诺，提供《南京市政府采购供应商信用记录表暨信用承诺书》，由法定代表人签字并盖单位公章，随响应文件一并递交。</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本项目按照采用以下第（4）种方式落实政府采购促进中小企业发展的要求：</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（1）本项目整体专门面向中小企业采购服务。</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（2）本项目整体专门面向小微企业采购服务。</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（3）本项目通过以下第（）种方式预留部分采购份额采购中小企业服务：①本项目要求供应商以联合体形式参加，中小企业合同金额应当达到的比例为为</w:t>
      </w:r>
      <w:r>
        <w:rPr>
          <w:rFonts w:ascii="SimSun" w:hAnsi="SimSun" w:eastAsia="SimSun" w:cs="SimSun"/>
          <w:color w:val="000000"/>
          <w:sz w:val="21"/>
          <w:u w:val="single"/>
        </w:rPr>
        <w:t xml:space="preserve">  </w:t>
      </w:r>
      <w:r>
        <w:rPr>
          <w:rFonts w:ascii="SimSun" w:hAnsi="SimSun" w:eastAsia="SimSun" w:cs="SimSun"/>
          <w:color w:val="000000"/>
          <w:sz w:val="21"/>
        </w:rPr>
        <w:t xml:space="preserve">%，其中小微企业所占比例应为</w:t>
      </w:r>
      <w:r>
        <w:rPr>
          <w:rFonts w:ascii="SimSun" w:hAnsi="SimSun" w:eastAsia="SimSun" w:cs="SimSun"/>
          <w:color w:val="000000"/>
          <w:sz w:val="21"/>
          <w:u w:val="single"/>
        </w:rPr>
        <w:t xml:space="preserve">  </w:t>
      </w:r>
      <w:r>
        <w:rPr>
          <w:rFonts w:ascii="SimSun" w:hAnsi="SimSun" w:eastAsia="SimSun" w:cs="SimSun"/>
          <w:color w:val="000000"/>
          <w:sz w:val="21"/>
        </w:rPr>
        <w:t xml:space="preserve">%（两项比例均应符合《政府采购促进中小企业发展管理办法》第八条规定）。②本项目要求供应商进行合同分包，中小企业合同金额应当达到的比例为</w:t>
      </w:r>
      <w:r>
        <w:rPr>
          <w:rFonts w:ascii="SimSun" w:hAnsi="SimSun" w:eastAsia="SimSun" w:cs="SimSun"/>
          <w:color w:val="000000"/>
          <w:sz w:val="21"/>
          <w:u w:val="single"/>
        </w:rPr>
        <w:t xml:space="preserve">  </w:t>
      </w:r>
      <w:r>
        <w:rPr>
          <w:rFonts w:ascii="SimSun" w:hAnsi="SimSun" w:eastAsia="SimSun" w:cs="SimSun"/>
          <w:color w:val="000000"/>
          <w:sz w:val="21"/>
        </w:rPr>
        <w:t xml:space="preserve">%，其中小微企业所占比例应为</w:t>
      </w:r>
      <w:r>
        <w:rPr>
          <w:rFonts w:ascii="SimSun" w:hAnsi="SimSun" w:eastAsia="SimSun" w:cs="SimSun"/>
          <w:color w:val="000000"/>
          <w:sz w:val="21"/>
          <w:u w:val="single"/>
        </w:rPr>
        <w:t xml:space="preserve">  </w:t>
      </w:r>
      <w:r>
        <w:rPr>
          <w:rFonts w:ascii="SimSun" w:hAnsi="SimSun" w:eastAsia="SimSun" w:cs="SimSun"/>
          <w:color w:val="000000"/>
          <w:sz w:val="21"/>
        </w:rPr>
        <w:t xml:space="preserve">%（两项比例均应符合《政府采购促进中小企业发展管理办法》第八条规定）。</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（4）本项目为非预留份额的采购项目或采购包，执行价格扣除优惠政策，具体详见第三章评标办法与标准。 </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（提供“中小企业声明函”加盖供应商公章。认定标准参照《关于印发中小企业划型标准规定的通知》（工信部联企业〔2011〕300号）行业认定标准：建筑业）</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（三）本项目的特定资格要求：</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供应商资质等级及范围：具有市政公用工程施工总承包三级(含)以上资质，且具有有效期内的安全生产许可证。（提供有效的资质证书加盖公章）</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none"/>
        </w:rPr>
        <w:t xml:space="preserve">项目负责人资格：注册建造师市政公用工程专业二级（含）以上并具有有效的安全生产考核合格证书（B证）。（提供有效的资质证书加盖公章）</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none"/>
        </w:rPr>
        <w:t xml:space="preserve">供应商须为拟派项目负责人缴纳近半年（202</w:t>
      </w:r>
      <w:r>
        <w:rPr>
          <w:rFonts w:ascii="SimSun" w:hAnsi="SimSun" w:eastAsia="SimSun" w:cs="SimSun"/>
          <w:color w:val="000000"/>
          <w:sz w:val="21"/>
        </w:rPr>
        <w:t xml:space="preserve">5年06月-2025年11月）社保机构出具的养老保险缴纳证明材料，并加盖社保中心章或社保中心参保缴费证明电子专用章或具有可验证的二维码（或验证码）。（提供证明材料加盖公章）</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1"/>
          <w:u w:val="none"/>
        </w:rPr>
        <w:t xml:space="preserve">拟派项目负责人无在建工程。（提供承诺书，承诺书格式详见磋商文件附件）</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1"/>
          <w:u w:val="none"/>
        </w:rPr>
        <w:t xml:space="preserve">中标后不允许转包、分包本工程。（提供承诺书，承诺书格式详见磋商文件附件）</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三、获取采购文件</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时间：自招标文件公告发布之日起5个工作日</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地点：苏采云电子交易平台</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w:t>
      </w:r>
      <w:r>
        <w:rPr>
          <w:rFonts w:ascii="SimSun" w:hAnsi="SimSun" w:eastAsia="SimSun" w:cs="SimSun"/>
          <w:color w:val="000000"/>
          <w:sz w:val="21"/>
          <w:u w:val="none"/>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四、响应文件提交</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2025-12-25 14:00（北京时间）</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rPr>
          <w:rFonts w:ascii="SimSun" w:hAnsi="SimSun" w:eastAsia="SimSun" w:cs="SimSun"/>
          <w:color w:val="000000"/>
          <w:sz w:val="21"/>
          <w:u w:val="none"/>
        </w:rPr>
        <w:t xml:space="preserve">“苏采云”政府采购交易系统网开标大厅</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五、开启</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2025-12-25 14:00（北京时间）</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地点：江苏省政府采购“苏采云”系统http://jszfcg.jsczt.cn/不见面开标大厅</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六、公告期限</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自本公告发布之日起3个工作日。</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七、其他补充事宜</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1.本采购公告在南京公共采购信息网（https://njgc.jfh.com）、江苏政府采购网 （http://www.ccgp-jiangsu.gov.cn/）公示发布，敬请各供应商关注。</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勘查现场及答疑：本项目施工现场环境复杂，施工时间和施工场地受限制，安全管控相较一般项目要求较高。采购人统—组织现场踏勘，统一踏勘时间：2025年12月17日（上午10:00集合，集合地点：中山陵园管理局，玄武区石象路7号），现场踏勘联系人：许秋实，联系方式：15852942322。踏勘现场时，供应商应携带营业执照复印件（加盖单位公章）、法定代表人身份证或法定代表人授权委托书以及委托代理人身份证。各供应商应认真踏勘项目现场，熟悉现场地形、道路和周围环境，了解一切可能影响项目实施的因素，且供应商应对自行获得</w:t>
      </w:r>
      <w:r>
        <w:rPr>
          <w:rFonts w:ascii="SimSun" w:hAnsi="SimSun" w:eastAsia="SimSun" w:cs="SimSun"/>
          <w:color w:val="000000"/>
          <w:sz w:val="21"/>
        </w:rPr>
        <w:t xml:space="preserve">的资料、信息的正确性负全部责任，自行承担因此所需费用。未踏勘现场或踏勘工作不详细的供应商中标后，不得以不完全了解现场情况为理由而向采购人提出任何索赔或其他要求，对此采购人不承担任何责任并将不作任何答复。</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3.采购项目需落实的政府采购政策：（1）政府采购促进中小企业发展（2）政府采购支持监狱企业发展（3）政府采购促进残疾人就业（4）政府采购鼓励采购节能环保产品等。</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4.是否接受进口产品：不接受。</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5.本项目标的所属行业：建筑业。</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6.有关本次采购的事项若存在变动或修改，敬请及时关注“南京公共采购信息网”“江苏政府采购网”发布的信息更正公告。</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http://180.101.238.212:8280/hodeframe2018_cxda/index.action;jsessionid=769BA9C8E1729422E7173B9</w:t>
      </w:r>
      <w:r>
        <w:rPr>
          <w:rFonts w:ascii="SimSun" w:hAnsi="SimSun" w:eastAsia="SimSun" w:cs="SimSun"/>
          <w:color w:val="000000"/>
          <w:sz w:val="21"/>
        </w:rPr>
        <w:t xml:space="preserve">91C8EC1E5）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递交。</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在政府采购资格审查环节，供应商只需提供书面《南京市政府采购供应商信用记录表暨信用承诺书》，不再需要提供以下证明材料：</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（1）符合国家相关规定的财务状况报告；</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（2）依法缴纳税收的证明材料；</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（3）依法缴纳社会保障资金的证明材料；</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（4）具备履行政府采购合同所必需的设备和专业技术能力的证明材料；</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（5）参加政府采购活动前三年内在经营活动中没有重大违法记录的证明材料；</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（6）未被列入失信被执行人、重大税收违法案件当事人名单、政府采购严重违法失信行为记录名单的证明材料。</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（1）供应商被列入严重失信主体名单；</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（2）被相关监管部门作出行政处罚且尚在处罚有效期内；</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（3）其他法律、行政法规规定的不适用信用承诺的情形。</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供应商对信用承诺内容的真实性、合法性、有效性负责。如作出虚假信用承诺，视同为“提供虚假材料谋取中标、成交”的违法行为。</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8.拒绝下述供应商参加本次采购活动：</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（2）除单一来源采购项目外，为采购项目提供整体设计、规范编制或者项目管理、监理、检测等服务的供应商，不得再参加该采购项目的其他采购活动。</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（3）拒绝列入失信被执行人、重大税收违法案件当事人名单、政府采购严重违法失信行为记录名单的供应商参与政府采购活动。</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9.供应商诚信档案注册登记</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响应文件截止日两天前办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本次采购采用“政府采购管理交易系统（苏采云）”，招标、投标、评标和成交结果发布全程电子化，开标方式为不见面开标。供应商按《苏采云系统供应商操作手册》（以下简称“操作手册”）进行注册，并制作上传电子投标文件。如供应商未按要求操作，由此所产生的风险由供应商自行承担。《操作手册》下载地址：http://www.ccgp-jiangsu.gov.cn/jiangsu/zlxz/ee/ee3a4bc5a3454aa2b0d9312230633ce9.html</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八、凡对本次采购提出询问，请按以下方式联系</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名称：中山陵园管理局</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地址：南京市玄武区石象路7号</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联系方式：15852942322</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代理机构名称：江苏捷星建设项目投资管理有限公司</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址：南京市雨花台区凤宁路1号</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联系方式：17715260015</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项目联系人：曾颖</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电话：17715260015</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第二章 竞争性磋商须知</w:t>
      </w:r>
      <w:r/>
    </w:p>
    <w:p>
      <w:pPr>
        <w:ind w:left="0" w:right="0" w:firstLine="442"/>
        <w:spacing w:before="156" w:after="156"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rPr>
          <w:rFonts w:ascii="SimSun" w:hAnsi="SimSun" w:eastAsia="SimSun" w:cs="SimSun"/>
          <w:color w:val="000000"/>
          <w:sz w:val="22"/>
        </w:rPr>
        <w:t xml:space="preserve">受</w:t>
      </w:r>
      <w:r>
        <w:rPr>
          <w:rFonts w:ascii="SimSun" w:hAnsi="SimSun" w:eastAsia="SimSun" w:cs="SimSun"/>
          <w:b/>
          <w:color w:val="000000"/>
          <w:sz w:val="22"/>
        </w:rPr>
        <w:t xml:space="preserve">中山陵园管理局</w:t>
      </w:r>
      <w:r>
        <w:rPr>
          <w:rFonts w:ascii="SimSun" w:hAnsi="SimSun" w:eastAsia="SimSun" w:cs="SimSun"/>
          <w:color w:val="000000"/>
          <w:sz w:val="22"/>
        </w:rPr>
        <w:t xml:space="preserve">（采购人）委托，对</w:t>
      </w:r>
      <w:r>
        <w:rPr>
          <w:rFonts w:ascii="SimSun" w:hAnsi="SimSun" w:eastAsia="SimSun" w:cs="SimSun"/>
          <w:b/>
          <w:color w:val="000000"/>
          <w:sz w:val="22"/>
        </w:rPr>
        <w:t xml:space="preserve">陵园路人行天桥维修项目</w:t>
      </w:r>
      <w:r>
        <w:rPr>
          <w:rFonts w:ascii="SimSun" w:hAnsi="SimSun" w:eastAsia="SimSun" w:cs="SimSun"/>
          <w:color w:val="000000"/>
          <w:sz w:val="22"/>
        </w:rPr>
        <w:t xml:space="preserve">进行竞争性磋商采购，兹邀请符合条件的供应商参与投标，相关信息如下：</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3"/>
        <w:gridCol w:w="1843"/>
        <w:gridCol w:w="6596"/>
      </w:tblGrid>
      <w:tr>
        <w:trPr>
          <w:trHeight w:val="40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38"/>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名 </w:t>
            </w:r>
            <w:r>
              <w:rPr>
                <w:rFonts w:ascii="SimSun" w:hAnsi="SimSun" w:eastAsia="SimSun" w:cs="SimSun"/>
                <w:b/>
                <w:color w:val="000000"/>
                <w:sz w:val="22"/>
              </w:rPr>
              <w:t xml:space="preserve"> </w:t>
            </w:r>
            <w:r>
              <w:rPr>
                <w:rFonts w:ascii="Calibri" w:hAnsi="Calibri" w:eastAsia="Calibri" w:cs="Calibri"/>
                <w:b/>
                <w:color w:val="000000"/>
                <w:sz w:val="22"/>
              </w:rPr>
              <w:t xml:space="preserve">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96" w:type="dxa"/>
            <w:vAlign w:val="center"/>
            <w:textDirection w:val="lrTb"/>
            <w:noWrap w:val="false"/>
          </w:tcPr>
          <w:p>
            <w:pPr>
              <w:ind w:left="0" w:right="0" w:firstLine="422"/>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内</w:t>
            </w:r>
            <w:r>
              <w:rPr>
                <w:rFonts w:ascii="SimSun" w:hAnsi="SimSun" w:eastAsia="SimSun" w:cs="SimSun"/>
                <w:b/>
                <w:color w:val="000000"/>
                <w:sz w:val="22"/>
              </w:rPr>
              <w:t xml:space="preserve">    </w:t>
            </w:r>
            <w:r>
              <w:rPr>
                <w:rFonts w:ascii="Calibri" w:hAnsi="Calibri" w:eastAsia="Calibri" w:cs="Calibri"/>
                <w:b/>
                <w:color w:val="000000"/>
                <w:sz w:val="22"/>
              </w:rPr>
              <w:t xml:space="preserve">容</w:t>
            </w:r>
            <w:r/>
          </w:p>
        </w:tc>
      </w:tr>
      <w:tr>
        <w:trPr>
          <w:trHeight w:val="7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名称：中山陵园管理局</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地址：南京市玄武区石象路7号</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联系人：许工</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联系电话：15852942322</w:t>
            </w:r>
            <w:r/>
          </w:p>
        </w:tc>
      </w:tr>
      <w:tr>
        <w:trPr>
          <w:trHeight w:val="7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名称：江苏捷星建设项目投资管理有限公司</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none"/>
              </w:rPr>
              <w:t xml:space="preserve">南京市雨花台区凤宁路1号</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联系人：曾颖</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none"/>
              </w:rPr>
              <w:t xml:space="preserve">17715260015</w:t>
            </w:r>
            <w:r/>
          </w:p>
        </w:tc>
      </w:tr>
      <w:tr>
        <w:trPr>
          <w:trHeight w:val="4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陵园路人行天桥维修项目</w:t>
            </w:r>
            <w:r/>
          </w:p>
        </w:tc>
      </w:tr>
      <w:tr>
        <w:trPr>
          <w:trHeight w:val="5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项目最高限价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人民币：130.825889万元，超过此价格按无效标处理。</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报价及费用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1.本项目投标应以人民币报价。</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2.不论最终结果如何，供应商均应自行承担所有有关的全部费用。</w:t>
            </w:r>
            <w:r/>
          </w:p>
        </w:tc>
      </w:tr>
      <w:tr>
        <w:trPr>
          <w:trHeight w:val="5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施工现场环境复杂，施工时间和施工场地受限制，安全管控相较一般项目要求较高。采购人统—组织现场踏勘，统一踏勘时间：2025年12月17日（上午10:00集合，集合地点：中山陵园管理局，玄武区石象路7号），现场踏勘联系人：许秋实，联系方式：15852942322。踏勘现场时，供应商应携带营业执照复印件（加盖单位公章）、法定代表人身份证或法定代表人授权委托书以及委托代理人身份证。各供应商应认真踏勘项目现场，熟悉现场地形、道路和周围环境，了解一切可能影响项目实施的因素，且供应商应对自行获得的资料、信息的正确性</w:t>
            </w:r>
            <w:r>
              <w:rPr>
                <w:rFonts w:ascii="SimSun" w:hAnsi="SimSun" w:eastAsia="SimSun" w:cs="SimSun"/>
                <w:color w:val="000000"/>
                <w:sz w:val="21"/>
              </w:rPr>
              <w:t xml:space="preserve">负全部责任，自行承担因此所需费用。未踏勘现场或踏勘工作不详细的供应商中标后，不得以不完全了解现场情况为理由而向采购人提出任何索赔或其他要求，对此采购人不承担任何责任并将不作任何答复。</w:t>
            </w:r>
            <w:r/>
          </w:p>
        </w:tc>
      </w:tr>
      <w:tr>
        <w:trPr>
          <w:trHeight w:val="7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6" w:type="dxa"/>
            <w:vAlign w:val="center"/>
            <w:textDirection w:val="lrTb"/>
            <w:noWrap w:val="false"/>
          </w:tcPr>
          <w:p>
            <w:pPr>
              <w:ind w:left="-2" w:right="0" w:hanging="18"/>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陵园路人行天桥维修项目，主要建设内容为：木制栏杆改造、桥面地板、桥体封檐板及构件改造更新等。具体详见招标清单及图纸。</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工期28日历天</w:t>
            </w:r>
            <w:r/>
          </w:p>
        </w:tc>
      </w:tr>
      <w:tr>
        <w:trPr>
          <w:trHeight w:val="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6" w:type="dxa"/>
            <w:vAlign w:val="center"/>
            <w:textDirection w:val="lrTb"/>
            <w:noWrap w:val="false"/>
          </w:tcPr>
          <w:p>
            <w:pPr>
              <w:ind w:left="-2" w:right="0" w:hanging="18"/>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不允许</w:t>
            </w:r>
            <w:r/>
          </w:p>
        </w:tc>
      </w:tr>
      <w:tr>
        <w:trPr>
          <w:trHeight w:val="5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2025年12月25日14点00分（北京时间） </w:t>
            </w:r>
            <w:r/>
          </w:p>
        </w:tc>
      </w:tr>
      <w:tr>
        <w:trPr>
          <w:trHeight w:val="5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6" w:type="dxa"/>
            <w:vAlign w:val="center"/>
            <w:textDirection w:val="lrTb"/>
            <w:noWrap w:val="false"/>
          </w:tcPr>
          <w:p>
            <w:pPr>
              <w:ind w:left="0" w:right="0" w:hanging="19"/>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自响应文件递交截止之日起</w:t>
            </w:r>
            <w:r>
              <w:rPr>
                <w:rFonts w:ascii="SimSun" w:hAnsi="SimSun" w:eastAsia="SimSun" w:cs="SimSun"/>
                <w:color w:val="000000"/>
                <w:sz w:val="22"/>
              </w:rPr>
              <w:t xml:space="preserve">60</w:t>
            </w:r>
            <w:r>
              <w:rPr>
                <w:rFonts w:ascii="Calibri" w:hAnsi="Calibri" w:eastAsia="Calibri" w:cs="Calibri"/>
                <w:color w:val="000000"/>
                <w:sz w:val="22"/>
              </w:rPr>
              <w:t xml:space="preserve">天</w:t>
            </w:r>
            <w:r/>
          </w:p>
        </w:tc>
      </w:tr>
      <w:tr>
        <w:trPr>
          <w:trHeight w:val="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6" w:type="dxa"/>
            <w:vAlign w:val="center"/>
            <w:textDirection w:val="lrTb"/>
            <w:noWrap w:val="false"/>
          </w:tcPr>
          <w:p>
            <w:pPr>
              <w:ind w:left="-2" w:right="0" w:hanging="18"/>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本项目无磋商保证金</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是否允许递交备选投标方案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6" w:type="dxa"/>
            <w:vAlign w:val="center"/>
            <w:textDirection w:val="lrTb"/>
            <w:noWrap w:val="false"/>
          </w:tcPr>
          <w:p>
            <w:pPr>
              <w:ind w:left="-2" w:right="0" w:hanging="18"/>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不允许</w:t>
            </w:r>
            <w:r/>
          </w:p>
        </w:tc>
      </w:tr>
      <w:tr>
        <w:trPr>
          <w:trHeight w:val="7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递交响应文件地点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6" w:type="dxa"/>
            <w:vAlign w:val="center"/>
            <w:textDirection w:val="lrTb"/>
            <w:noWrap w:val="false"/>
          </w:tcPr>
          <w:p>
            <w:pPr>
              <w:ind w:left="-2" w:right="0" w:hanging="18"/>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“苏采云”政府采购交易系统网开标大厅</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评分办法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w:t>
            </w:r>
            <w:r/>
          </w:p>
        </w:tc>
      </w:tr>
      <w:tr>
        <w:trPr>
          <w:trHeight w:val="9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盖章要求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供应商响应文件中加盖的公章仅能使用与供应商名称一致的标准公章，不得使用其他形式（如带有“专用章”、“合同章”、“财务章”、“业务章”等字样）的印章；否则，按无效投标处理。</w:t>
            </w:r>
            <w:r/>
          </w:p>
        </w:tc>
      </w:tr>
      <w:tr>
        <w:trPr>
          <w:trHeight w:val="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履约担保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是否要求中标人提交履约保证金：R否</w:t>
            </w:r>
            <w:r/>
          </w:p>
        </w:tc>
      </w:tr>
      <w:tr>
        <w:trPr>
          <w:trHeight w:val="1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支持中小企业发展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根据《政府采购促进中小企业发展管理办法》（财库[2020]46号）、《江苏省财政厅关于进一步加大政府采购支持中小企业力度的通知》（苏财购[2022]45号）、《关于规范和加强小型建设工程政府采购管理的通知》（宁财购[2022]409号）的规定 对符合规定的小微企业报价给予3%的扣除，用扣除后的价格参加评审。（中小企业需提供“中小企业声明函”加盖供应商公章。认定标准参照《关于印发中小企业划型标准规定的通知》（工信部联企业〔2011〕300号）行业认定标准：建筑业）</w:t>
            </w:r>
            <w:r/>
          </w:p>
        </w:tc>
      </w:tr>
      <w:tr>
        <w:trPr>
          <w:trHeight w:val="1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支持监狱和戒毒企业、残疾人就业扶持政策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6" w:type="dxa"/>
            <w:vAlign w:val="center"/>
            <w:textDirection w:val="lrTb"/>
            <w:noWrap w:val="false"/>
          </w:tcPr>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活动中，监狱和戒毒企业及残疾人福利性单位视同小型、微型企业，享受预留份额、评审中价格扣除等促进中小企业发展的政府采购政策。监狱和戒毒企业及残疾人福利性单位属于小型、微型企业的，不重复享受政策。</w:t>
            </w:r>
            <w:r/>
          </w:p>
        </w:tc>
      </w:tr>
      <w:tr>
        <w:trPr>
          <w:trHeight w:val="1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成交供应商在领取成交通知书时,需向采购代理机构支付招标代理费及清单编制费（招标代理服务费以中标价为计费基数按发改价格[2002]1980号文件的收费标准55%计取,清单编制费以招标控制价为计算基数按照苏价服[2014]383号文件的收费标准55%计取）和专家评委费（按实支付）。本项费用无需在报价表中单列。</w:t>
            </w:r>
            <w:r/>
          </w:p>
        </w:tc>
      </w:tr>
      <w:tr>
        <w:trPr>
          <w:trHeight w:val="1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违约风险提示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除继续履行将损害国家利益和社会公共利益的，政府采购合同的双方当事人不得擅自变更、中止或者终止合同。成交供应商除发生法律规定的不能预见、不能避免并不能克服的客观情况外，不得放弃或拒绝签订合同。放弃或者拒绝签订合同的，成交供应商不得参加对该项目重新开展的采购活动，由财政部门按照《政府采购法》第七十七条第一款予以罚款，列入不良行为记录名单，在一至三年内禁止参加政府采购活动，并予以通报。</w:t>
            </w:r>
            <w:r/>
          </w:p>
        </w:tc>
      </w:tr>
      <w:tr>
        <w:trPr>
          <w:trHeight w:val="1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工程量清单及图纸下载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通过网盘分享的文件：陵园路人行天桥修缮工程招标文件</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链接: https://pan.baidu.com/s/1lVcCCw93mmjtokn2dCcfAg 提取码: 8888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--来自百度网盘超级会员v8的分享</w:t>
            </w:r>
            <w:r/>
          </w:p>
        </w:tc>
      </w:tr>
    </w:tbl>
    <w:p>
      <w:pPr>
        <w:ind w:left="0" w:right="0" w:firstLine="600"/>
        <w:spacing w:before="156" w:after="156"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spacing w:before="156" w:after="156"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《中华人民共和国政府采购法》《中华人民共和国政府采购法实施条例》《政府采购竞争性磋商采购方式管理暂行办法》等有关法律、法规、规章和规定等。</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“采购人”是指依法进行政府采购的国家机关、事业单位、团体组织。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“供应商”是指参加竞争性磋商，并符合采购文件规定资格条件的法人、其他组织或者自然人。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“采购代理机构”是指集中采购机构和集中采购机构以外的采购代理机构，集中采购机构以外的采购代理机构，是从事采购代理业务的社会中介机构。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“货物和服务”指本采购文件中所述产品及相关服务。</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“用户或使用单位”是指使用服务的单位。</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强制采购信息安全产品。参加政府采购活动的信息安全产品供应商应当选择经国家认证的信息安全产品投标，并提供由国家信息安全认证中心按国家标准认证颁发的有效认证证书。</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进口产品政策</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（3）允许进口产品参加的，优先采购向我国企业转让技术、与我国企业签订消化吸收再创新方案的供应商的进口产品。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未按要求提供相关材料的，不享受相关政策。</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二、磋商文件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4、磋商文件构成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磋商文件包括以下主要内容：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第一章竞争性磋商公告</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534273793" w:history="1">
        <w:r>
          <w:rPr>
            <w:rStyle w:val="766"/>
            <w:rFonts w:ascii="SimSun" w:hAnsi="SimSun" w:eastAsia="SimSun" w:cs="SimSun"/>
            <w:color w:val="0000ee"/>
            <w:sz w:val="21"/>
            <w:u w:val="single"/>
          </w:rPr>
          <w:t xml:space="preserve">第二章竞争性磋商须知</w:t>
        </w:r>
      </w:hyperlink>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534273794" w:history="1">
        <w:r>
          <w:rPr>
            <w:rStyle w:val="766"/>
            <w:rFonts w:ascii="SimSun" w:hAnsi="SimSun" w:eastAsia="SimSun" w:cs="SimSun"/>
            <w:color w:val="0000ee"/>
            <w:sz w:val="21"/>
            <w:u w:val="single"/>
          </w:rPr>
          <w:t xml:space="preserve">第三章评标标准</w:t>
        </w:r>
      </w:hyperlink>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534273795" w:history="1">
        <w:r>
          <w:rPr>
            <w:rStyle w:val="766"/>
            <w:rFonts w:ascii="SimSun" w:hAnsi="SimSun" w:eastAsia="SimSun" w:cs="SimSun"/>
            <w:color w:val="0000ee"/>
            <w:sz w:val="21"/>
            <w:u w:val="single"/>
          </w:rPr>
          <w:t xml:space="preserve">第四章采购需求</w:t>
        </w:r>
      </w:hyperlink>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534273796" w:history="1">
        <w:r>
          <w:rPr>
            <w:rStyle w:val="766"/>
            <w:rFonts w:ascii="SimSun" w:hAnsi="SimSun" w:eastAsia="SimSun" w:cs="SimSun"/>
            <w:color w:val="0000ee"/>
            <w:sz w:val="21"/>
            <w:u w:val="single"/>
          </w:rPr>
          <w:t xml:space="preserve">第五章合同主要条款</w:t>
        </w:r>
      </w:hyperlink>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534273797" w:history="1">
        <w:r>
          <w:rPr>
            <w:rStyle w:val="766"/>
            <w:rFonts w:ascii="SimSun" w:hAnsi="SimSun" w:eastAsia="SimSun" w:cs="SimSun"/>
            <w:color w:val="0000ee"/>
            <w:sz w:val="21"/>
            <w:u w:val="single"/>
          </w:rPr>
          <w:t xml:space="preserve">第六章磋商响应文件格式及附件</w:t>
        </w:r>
      </w:hyperlink>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5、磋商文件的澄清或者修改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三、磋商响应文件编制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6、磋商响应文件的语言、计量单位、货币和编制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供应商所使用的计量单位应为国家法定计量单位。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供应商应用人民币报价。报价产品如果是进口产品的，应提供人民币与外币之间的汇率。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磋商响应文件应按照竞争性磋商文件的规定编写并制作目录。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 供应商应在磋商响应文件中写清相应的项目编号、项目名称、供应商全称、地址、电话、传真等。</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7、磋商响应文件的组成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供应商应当根据磋商文件要求编制磋商响应文件，并根据自己的商务能力、技术水平对磋商文件提出的要求和条件逐条标明是否响应。</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磋商响应文件由商务、技术、价格，以及其他部分内容组成。磋商响应文件目录及有关格式按磋商文件“第六章 磋商响应文件格式及附件”的要求编制。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本次采购的最小单位是标段。采购项目的技术要求中未分标段的，供应商对要求提供的服务不得部分响应；采购项目的技术要求中已经分标段的，可以以标段为单位响应。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w:t>
      </w:r>
      <w:r>
        <w:rPr>
          <w:rFonts w:ascii="SimSun" w:hAnsi="SimSun" w:eastAsia="SimSun" w:cs="SimSun"/>
          <w:b/>
          <w:color w:val="000000"/>
          <w:sz w:val="21"/>
        </w:rPr>
        <w:t xml:space="preserve">磋商响应文件的商务内容。</w:t>
      </w:r>
      <w:r>
        <w:rPr>
          <w:rFonts w:ascii="SimSun" w:hAnsi="SimSun" w:eastAsia="SimSun" w:cs="SimSun"/>
          <w:color w:val="000000"/>
          <w:sz w:val="21"/>
        </w:rPr>
        <w:t xml:space="preserve">商务部分内容是证明供应商有资格参加磋商和成交后有能力履行合同的文件，这些文件应能满足竞争性磋商采购的要求，包括但不限于下列文件（</w:t>
      </w:r>
      <w:r>
        <w:rPr>
          <w:rFonts w:ascii="SimSun" w:hAnsi="SimSun" w:eastAsia="SimSun" w:cs="SimSun"/>
          <w:b/>
          <w:color w:val="000000"/>
          <w:sz w:val="21"/>
        </w:rPr>
        <w:t xml:space="preserve">（1）-（8）所述材料，如提供不全或不满足磋商文件的实质性要求，磋商小组有权按无效响应处理</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（1）竞争性磋商申请及声明（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（2）法人授权书（</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（3）申请人资格资信证明文件：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1）第一章竞争性磋商公告中 2.1《中华人民共和国政府采购法》规定的资格条件证明文件；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2）第一章竞争性磋商公告中 2.2 </w:t>
      </w:r>
      <w:r>
        <w:rPr>
          <w:rFonts w:ascii="SimSun" w:hAnsi="SimSun" w:eastAsia="SimSun" w:cs="SimSun"/>
          <w:color w:val="000000"/>
          <w:spacing w:val="8"/>
          <w:sz w:val="21"/>
        </w:rPr>
        <w:t xml:space="preserve">落实政府采购政策需满足的资格要求；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第一章竞争性磋商公告中 2.3 采购人根据采购项目的特殊要求规定的特定条件证明文件；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（4）报价一览表及附表（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（5）供应商缴纳磋商保证金凭证（不需要）；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（6）《南京市政府采购供应商信用记录表暨信用承诺书》（如竞争性磋商公告中要求提供）；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（7）《商务条款偏离表》；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（8）供应商认为需要提供的其他资格证明文件和商务资料。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w:t>
      </w:r>
      <w:r>
        <w:rPr>
          <w:rFonts w:ascii="SimSun" w:hAnsi="SimSun" w:eastAsia="SimSun" w:cs="SimSun"/>
          <w:b/>
          <w:color w:val="000000"/>
          <w:sz w:val="21"/>
        </w:rPr>
        <w:t xml:space="preserve">磋商响应文件的技术内容。</w:t>
      </w:r>
      <w:r>
        <w:rPr>
          <w:rFonts w:ascii="SimSun" w:hAnsi="SimSun" w:eastAsia="SimSun" w:cs="SimSun"/>
          <w:color w:val="000000"/>
          <w:sz w:val="21"/>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（1）项目技术方案或服务说明；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（2）《采购需求条款偏离表》；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（3）供应商认为需要提供的其他技术资料。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w:t>
      </w:r>
      <w:r>
        <w:rPr>
          <w:rFonts w:ascii="SimSun" w:hAnsi="SimSun" w:eastAsia="SimSun" w:cs="SimSun"/>
          <w:b/>
          <w:color w:val="000000"/>
          <w:sz w:val="21"/>
        </w:rPr>
        <w:t xml:space="preserve">磋商响应文件的价格内容</w:t>
      </w:r>
      <w:r/>
    </w:p>
    <w:p>
      <w:pPr>
        <w:numPr>
          <w:ilvl w:val="0"/>
          <w:numId w:val="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价格部分内容是对标的价格构成的说明，磋商文件如没有特别说明的话，仅接受一个价格。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应包含为履行本项目合同项下所有义务的全部费用（包括但不限于技术资料、设计成果、人员培训等发生的所有含税费用、支付给员工的工资和国家强制缴纳的各种社会保障资金），以及供应商认为需要的其他费用等</w:t>
      </w:r>
      <w:r>
        <w:rPr>
          <w:rFonts w:ascii="SimSun" w:hAnsi="SimSun" w:eastAsia="SimSun" w:cs="SimSun"/>
          <w:b/>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（3）供应商应在《报价一览表》《分项报价表》等标明标的的单价、总价以及分项报价等。本工程各点位需求效果确认后，需重新提供设计施工方案分项明细报价表，并经甲方确认后将此作为结算依据。</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（4）响应文件所报的投标价格不得超过磋商文件规定的预算价、限价，超过磋商文件规定的，响应文件按无效处理。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（5）经磋商后，如果成交价低于供应商首次响应报价的话，除特别注明外，分项报价同比例下浮调整。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 磋商响应文件的其他部分。其他部分由供应商根据编制磋商响应文件需要提供的其他相关文件组成。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 如标书制作工具中格式和内容与“南京公共采购信息网/江苏政府采购网/中国政府采购网”发布的磋商文件不一致的，以上述网站发布的磋商文件为准。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8、磋商保证金（不需要）</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四、磋商响应文件的递交</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9、响应文件递交与解密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供应商应当按照《操作手册》的规定递交电子响应文件，在磋商响应截止时间前制作并上传电子响应文件。招标代理机构拒绝接收提交响应文件截止时间后上传的任何电子响应文件。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供应商应当按照《操作手册》规定，在“苏采云”系统规定的时间内对响应文件进行解密。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供应商应充分考虑到网络环境、网络带宽等风险因素，如因供应商自身原因造成电子响应文件未在“苏采云”系统规定的时间内成功解密的，按照本磋商文件规定做无效响应处理。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rPr>
          <w:rFonts w:ascii="SimSun" w:hAnsi="SimSun" w:eastAsia="SimSun" w:cs="SimSun"/>
          <w:b/>
          <w:color w:val="000000"/>
          <w:sz w:val="21"/>
        </w:rPr>
        <w:t xml:space="preserve">联合体</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两个以上的自然人、法人或者其他组织可以组成一个联合体，以一个供应商的身份共同参加政府采购。</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联合体中有同类资质的供应商按照联合体分工承担相同工作的，按照资质等级较低的供应商确定资质等级。</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联合体各方之间应当签订联合体协议，明确约定联合体各方承担的工作和相应的责任，并将联合体协议连同响应文件一同提交。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以联合体形式参加政府采购活动的，联合体各方不得再单独参加或者与其他供应商另外组成联合体参加同一合同项下的政府采购活动。</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11、磋商有效期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磋商有效期为60天，从提交磋商响应文件的截止之日起算。磋商响应文件中承诺的磋商有效期应当不少于磋商文件中载明的磋商有效期。</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12、磋商组织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递交磋商响应文件时间截止后，采购代理机构在规定的时间和地点组织磋商小组分别与供应商进行磋商。具体磋商事务由依法组建的磋商小组负责。</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13、磋商程序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磋商小组审阅供应商所递交的响应文件，凡不具备资格条件的供应商不得进入磋商程序。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对磋商文件作出的实质性变动是磋商文件的有效组成部分，磋商小组应当及时以书面形式同时通知所有参加磋商的供应商。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 如磋商文件有实质性变动的，供应商应当按照磋商文件的变动情况和磋商小组的要求在苏采云系统中重新提交响应文件，并加盖电子公章。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 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管理暂行办法》第三条第四项及《财政部关于竞争性磋商采购方式管理暂行办法有关问题的补充通知》（财库〔2015〕124号）规定情形的，提交最后报价的供</w:t>
      </w:r>
      <w:r>
        <w:rPr>
          <w:rFonts w:ascii="SimSun" w:hAnsi="SimSun" w:eastAsia="SimSun" w:cs="SimSun"/>
          <w:color w:val="000000"/>
          <w:sz w:val="21"/>
        </w:rPr>
        <w:t xml:space="preserve">应商可以为2家。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13.7 出现下列情形之一的响应文件按照无效处理：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（1）不满足“第一章竞争性磋商公告 二、申请人资格要求”的规定的；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（2）未实质性响应磋商文件要求的；</w:t>
      </w:r>
      <w:r>
        <w:rPr>
          <w:rFonts w:ascii="SimSun" w:hAnsi="SimSun" w:eastAsia="SimSun" w:cs="SimSun"/>
          <w:b/>
          <w:color w:val="000000"/>
          <w:sz w:val="21"/>
        </w:rPr>
        <w:t xml:space="preserve">（实质性要求是指本磋商文件中用带星号（“</w:t>
      </w:r>
      <w:r>
        <w:rPr>
          <w:rFonts w:ascii="Calibri" w:hAnsi="Calibri" w:eastAsia="Calibri" w:cs="Calibri"/>
          <w:b/>
          <w:color w:val="000000"/>
          <w:sz w:val="22"/>
        </w:rPr>
        <w:t xml:space="preserve">★</w:t>
      </w:r>
      <w:r>
        <w:rPr>
          <w:rFonts w:ascii="SimSun" w:hAnsi="SimSun" w:eastAsia="SimSun" w:cs="SimSun"/>
          <w:b/>
          <w:color w:val="000000"/>
          <w:sz w:val="21"/>
        </w:rPr>
        <w:t xml:space="preserve">”）、“须（必须）”或“应（应当）”等其他文字说明的商务和技术要求。）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（3）不符合法律、法规和磋商文件规定的其他实质性要求的；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（4）供应商在“苏采云”系统规定的时间内未成功解密电子响应文件；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（5）供应商未按照磋商文件要求上传电子响应文件。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13.8 出现下列情形之一的磋商终止：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（1）因情况变化，不再符合规定的竞争性磋商采购方式适用情形的；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（4）在“苏采云”系统规定时间内成功解密电子响应文件的供应商不足3家的。</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13.9 磋商小组启动异常低价响应审查的情形和具体要求：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13.9.1 评审过程中出现下列情形之一的，磋商小组应当启动异常低价响应审查程序：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（1）响应报价低于采购项目预算50%的，即响应报价&lt;采购项目预算×50%；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（2）响应报价低于采购项目最高限价45%的，即响应报价&lt;采购项目最高限价×45%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（3）磋商小组认定的供应商响应报价过低、有可能影响产品质量或者不能诚信履约的其他情形。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13.9.2 启动异常低价响应审查后，磋商小组应当要求相关供应商在评审现场合理的时间内，提供项目具体成本测算等与响应报价合理性相关的书面说明及相关证明材料，对响应价格作出解释，由磋商小组结合同类产品在主要电商平台的价格、该行业当地薪资水平等情况，依据专业经验对供应商响应报价合理性进行判断。</w:t>
      </w:r>
      <w:r>
        <w:rPr>
          <w:rFonts w:ascii="SimSun" w:hAnsi="SimSun" w:eastAsia="SimSun" w:cs="SimSun"/>
          <w:b/>
          <w:color w:val="000000"/>
          <w:sz w:val="21"/>
        </w:rPr>
        <w:t xml:space="preserve">供应商不提供书面说明、证明材料，或者提供的书面说明、证明材料不能证明其响应报价合理性的，磋商小组应当将其作为无效响应处理。审查相关情况应当在评审报告中进行记录。</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14、评分方法和标准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采用综合评分法。即在最大限度地满足磋商文件实质性要求前提下，按照磋商文件中规定的各项因素进行综合评审后，以评审总得分最高的供应商作为成交候选供应商或者成交供应商的评分方法。</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综合评分的主要因素是：价格、服务、业绩、投标响应性等。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评分标准详见第三章。</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15、确定成交供应商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综合比较与评价后按照得分高低顺序对供应商进行排列。评审得分相同的，按照最后报价由低到高顺序排列。评审得分且最后报价相同的，按技术指标优劣顺序排列。评标委员会将综合排名第一的供应商确定为中标供应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磋商小组根据磋商过程和结果编写磋商（评审）报告。</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因系统存储空间有限，成交结果公告届满之日起三十日后，“苏采云”系统不再保证提供下载《成交通知书》服务,因未及时下载而造成的不利后果由成交供应商自行承担。</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 成交通知书对采购人和成交供应商具有同等法律效力。</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 采购人与成交供应商应当在成交通知书发出之日起30日内，按照磋商文件确定的合同文本以及采购标的、规格型号、采购金额、采购数量、技术和服务要求等事项签订政府采购合同。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 所有响应文件不论成交与否，均不退回。</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16、签订合同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成交供应商应当自成交通知书发出之日起三十日内，与采购人签订合同，所签订的合同不得对磋商文件和响应文件作实质性修改。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采购人不得向成交供应商提出任何不合理的要求作为签订合同的条件，不得与成交供应商私下订立背离合同实质性内容的协议。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成交供应商因不可抗力或者自身原因不能履行合同的，</w:t>
      </w:r>
      <w:r>
        <w:rPr>
          <w:rFonts w:ascii="SimSun" w:hAnsi="SimSun" w:eastAsia="SimSun" w:cs="SimSun"/>
          <w:color w:val="000000"/>
          <w:sz w:val="21"/>
          <w:highlight w:val="white"/>
        </w:rPr>
        <w:t xml:space="preserve">采购人可以按照</w:t>
      </w:r>
      <w:r>
        <w:rPr>
          <w:rFonts w:ascii="SimSun" w:hAnsi="SimSun" w:eastAsia="SimSun" w:cs="SimSun"/>
          <w:color w:val="000000"/>
          <w:sz w:val="21"/>
        </w:rPr>
        <w:t xml:space="preserve">《政府采购竞争性磋商采购方式管理暂行办法》</w:t>
      </w:r>
      <w:r>
        <w:rPr>
          <w:rFonts w:ascii="SimSun" w:hAnsi="SimSun" w:eastAsia="SimSun" w:cs="SimSun"/>
          <w:color w:val="000000"/>
          <w:sz w:val="21"/>
          <w:highlight w:val="white"/>
        </w:rPr>
        <w:t xml:space="preserve">第三十三条规定的原则确定其他供应商作为成交供应商并签订政府采购合同，也可以重新开展采购活动。</w:t>
      </w:r>
      <w:r>
        <w:rPr>
          <w:rFonts w:ascii="SimSun" w:hAnsi="SimSun" w:eastAsia="SimSun" w:cs="SimSun"/>
          <w:b/>
          <w:color w:val="000000"/>
          <w:sz w:val="21"/>
          <w:highlight w:val="white"/>
        </w:rPr>
        <w:t xml:space="preserve">放弃或拒绝签订政府采购合同的成交供应商不得参加对该项目重新开展的采购活动，</w:t>
      </w:r>
      <w:r>
        <w:rPr>
          <w:rFonts w:ascii="SimSun" w:hAnsi="SimSun" w:eastAsia="SimSun" w:cs="SimSun"/>
          <w:b/>
          <w:color w:val="000000"/>
          <w:sz w:val="21"/>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成交供应商拒绝签订政府采购合同的，</w:t>
      </w:r>
      <w:r>
        <w:rPr>
          <w:rFonts w:ascii="SimSun" w:hAnsi="SimSun" w:eastAsia="SimSun" w:cs="SimSun"/>
          <w:color w:val="000000"/>
          <w:sz w:val="21"/>
          <w:highlight w:val="white"/>
        </w:rPr>
        <w:t xml:space="preserve">采购人可以按照</w:t>
      </w:r>
      <w:r>
        <w:rPr>
          <w:rFonts w:ascii="SimSun" w:hAnsi="SimSun" w:eastAsia="SimSun" w:cs="SimSun"/>
          <w:color w:val="000000"/>
          <w:sz w:val="21"/>
        </w:rPr>
        <w:t xml:space="preserve">《政府采购竞争性磋商采购方式管理暂行办法》</w:t>
      </w:r>
      <w:r>
        <w:rPr>
          <w:rFonts w:ascii="SimSun" w:hAnsi="SimSun" w:eastAsia="SimSun" w:cs="SimSun"/>
          <w:color w:val="000000"/>
          <w:sz w:val="21"/>
          <w:highlight w:val="white"/>
        </w:rPr>
        <w:t xml:space="preserve">第三十三条规定的原则确定其他供应商作为成交供应商并签订政府采购合同，也可以重新开展采购活动。</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六、质疑与投诉</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供应商认为磋商文件、磋商过程和中标、成交结果使自己的权益受到损害的，可以在知道或者应知其权益受到损害之日起七个工作日内，以书面形式向采购代理机构提出质疑。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提出质疑的供应商应当是参与所质疑项目采购活动的供应商。潜在供应商已依法获取其可质疑的采购文件的，可以对该文件提出质疑。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17.5 以联合体形式参加政府采购活动的，其投诉应当由组成联合体的所有供应商共同提出。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 供应商质疑应当有明确的请求和必要的证明材料。供应商必须在法定质疑期内一次性提出针对同一采购程序环节的质疑。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17.8 质疑函应当使用中文。相关当事人提供外文书证或者外国语视听资料的，应当附有中文译本，由翻译机构盖章或者翻译人员签名。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17.9 质疑函应当现场书面提交至采购代理机构联系人（详见竞争性磋商公告）处，提交时应出示有效身份证明。</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18、投诉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供应商对采购代理机构的答复不满意或者采购代理机构未在规定的时间内作出答复的，可以在答复期满后十五个工作日内向同级政府采购监督管理部门投诉。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供应商投诉应当有明确的请求和必要的证明材料。供应商投诉的事项不得超出已质疑事项的范围。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投诉人对政府采购监督管理部门的投诉处理决定不服或者政府采购监督管理部门逾期未作处理的，可以依法申请行政复议或者向人民法院提起行政诉讼。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 投诉人在全国范围12个月内三次以上投诉查无实据的，由财政部门列入不良行为记录名单。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 投诉人有下列行为之一的，属于虚假、恶意投诉，由财政部门列入不良行为记录名单，禁止其1至3年内参加政府采购活动：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（1）捏造事实；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（2）提供虚假材料；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（3）以非法手段取得证明材料。证据来源的合法性存在明显疑问，投诉人无法证明其取得方式合法的，视为以非法手段取得证明材料。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18.6 任何单位和个人对采购代理机构在采购活动中的违法行为，有权控告和检举，联系电话：025-86636139（招标采购代理机构质量管理部门）、025-86636853（招标采购代理机构纪检监察部门）</w:t>
      </w:r>
      <w:r/>
    </w:p>
    <w:p>
      <w:pPr>
        <w:ind w:left="0" w:right="0" w:firstLine="422"/>
        <w:spacing w:before="0" w:after="0" w:line="85" w:lineRule="atLeast"/>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七、诚实信用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供应商之间不得相互串通报价，不得妨碍其他供应商的公平竞争，不得损害采购人和其他供应商的合法权益。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供应商不得虚假质疑和恶意质疑，并对质疑内容的真实性承担责任。供应商或者其他利害关系人通过捏造事实、伪造证明材料等方式提出异议或投诉，阻碍采购活动正常进行的，属于严重不良行为，将提请财政部门将其列入不良行为记录名单，并依法予以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 供应商不得虚假承诺，否则，按照提供虚假材料谋取成交处理。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八、磋商费用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供应商应承担所有与准备和参加磋商有关的费用，无论采购结果如何，采购代理机构和采购人在任何情况下均无义务和责任承担这些费用。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本次成交供应商在领取成交通知书时,需向采购代理机构支付招标代理费及清单编制费（招标代理服务费以中标价为计费基数按发改价格[2002]1980号文件的收费标准55%计取,清单编制费以招标控制价为计算基数按照苏价服[2014]383号文件的收费标准55%计取）和专家评委费（按实支付）。本项费用无需在报价表中单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本项目的评委费由成交供应商承担，费用请供应商综合考虑计入报价，不另列项目，摊销在报价中。</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九、其它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本项目根据江苏省财政厅关于加强政府绿色采购有关事项的通知（苏财购〔2023〕65号）规定，执行绿色采购需求标准。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u w:val="none"/>
        </w:rPr>
        <w:t xml:space="preserve">第三章磋商项目需求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一、项目概述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陵园路人行天桥维修项目，主要建设内容为：木制栏杆改造、桥面地板、桥体封檐板及构件改造更新等。具体详见招标清单及图纸。</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★本项目施工车辆允许通行时间为：晚8点至早7点，黄牌车辆为晚10点至早7点，并根据景区交通管制随时进行调整。</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二、报价要求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所提供的工程量清单和工程量仅作为统一响应报价的基础参考，请供应商仔细核对，响应报价视为完成图纸和清单所有工程内容的总价，承包人提出的工程清单漏项或者工程量有误均不作为调整合同价款的依据。工程范围包含清单和图纸所列所有内容以及为事先设计使用功能明列和隐含的工程项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2、供应商应到现场勘查实际情况，供应商认为本项目需要的但图纸中没有包含或隐含的内容必须包含在总报价内，一旦确定为成交供应商，在没有变更的情况下，不得改变综合单价。</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w:t>
      </w:r>
      <w:r>
        <w:rPr>
          <w:rFonts w:ascii="SimSun" w:hAnsi="SimSun" w:eastAsia="SimSun" w:cs="SimSun"/>
          <w:color w:val="000000"/>
          <w:sz w:val="21"/>
        </w:rPr>
        <w:t xml:space="preserve">3、供应商应按工程量清单报价，且不得改变工程量清单中的序号、项目编码、项目名称、项目特征描述、计量单位、工程量；否则按无效响应处理。暂列金额和暂估价、不可竞争费不得优惠，改变上述金额按无效响应处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4、供应商所使用的各类材料必须为环保、节能产品。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根据磋商文件给定的工期进行投标，且应充分考虑本工程所处地区的自然气候、人文地理条件、政府政策性调整、采购人分区或分阶段提前使用等原因导致的工期影响，措施费用包干使用，一旦成交，不再调整因工期影响产生的措施费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6、供应商应做到文明施工，不得扰民，做好施工现场及场地整洁，做好已有设施和装修的保护措施，如有损坏采购人有权要求赔偿，施工垃圾及时清运，清运手续、费用由供应商自行解决。</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7、因为采购人管理需要，供应商施工人员在施工范围内必须遵守采购人管理规定，施工现场无法提供场地、房间作为施工人员住宿场所，每天施工结束后所有人员必须离开现场。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三、验收标准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所提供的施工材料必须符合国家质量检测、环境、安全等有关标准，工程必须符合当相关部门的标准和要求，否则即使成交，采购人有权取消合同，拒绝接受所供设备材料，拒绝支付款项，并承担给采购人造成的相应的损失。</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2、隐蔽工程和中间验收：凡隐蔽工程进行中间验收，各分部分项工程结束后进行验收。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四、技术参数要求</w:t>
      </w:r>
      <w:r/>
    </w:p>
    <w:p>
      <w:pPr>
        <w:ind w:left="0" w:right="0" w:firstLine="420"/>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具体详见工程量清单。如本项目部分材料提出了品牌上的要求（推荐品牌）（如有）</w:t>
      </w:r>
      <w:r>
        <w:rPr>
          <w:rFonts w:ascii="Calibri" w:hAnsi="Calibri" w:eastAsia="Calibri" w:cs="Calibri"/>
          <w:color w:val="000000"/>
          <w:sz w:val="22"/>
        </w:rPr>
        <w:t xml:space="preserve">，在投标时必须注明主要材料、设备规格、品牌，若供应商欲在</w:t>
      </w:r>
      <w:r>
        <w:rPr>
          <w:rFonts w:ascii="SimSun" w:hAnsi="SimSun" w:eastAsia="SimSun" w:cs="SimSun"/>
          <w:color w:val="000000"/>
          <w:sz w:val="22"/>
        </w:rPr>
        <w:t xml:space="preserve">采购人</w:t>
      </w:r>
      <w:r>
        <w:rPr>
          <w:rFonts w:ascii="Calibri" w:hAnsi="Calibri" w:eastAsia="Calibri" w:cs="Calibri"/>
          <w:color w:val="000000"/>
          <w:sz w:val="22"/>
        </w:rPr>
        <w:t xml:space="preserve">推荐品牌之外选择其它品牌的，则该品牌材料、设备必须与采购人推荐的同档次或高于采购人推荐的档次，否则采购人有权要求供应商无条件更换该材料、设备为采购人推荐的品牌，综合单价不予调整。供应商在投标时必须注明主要材料规格、品牌，如进场材料与投标时不符，采购人可另行采购，</w:t>
      </w:r>
      <w:r>
        <w:rPr>
          <w:rFonts w:ascii="SimSun" w:hAnsi="SimSun" w:eastAsia="SimSun" w:cs="SimSun"/>
          <w:color w:val="000000"/>
          <w:sz w:val="22"/>
        </w:rPr>
        <w:t xml:space="preserve">成交供应商</w:t>
      </w:r>
      <w:r>
        <w:rPr>
          <w:rFonts w:ascii="Calibri" w:hAnsi="Calibri" w:eastAsia="Calibri" w:cs="Calibri"/>
          <w:color w:val="000000"/>
          <w:sz w:val="22"/>
        </w:rPr>
        <w:t xml:space="preserve">承担相应的材料及采购费用；工程中所用材料必须符合国家质量验收标准。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五、其他要求：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★1、投标供应商应充分考虑投入本项目的成本，在报价时合理报价，如以恶意低价方式冲击本次采购活动，采购人将会对其进行相应处理，列入采购人黑名单中，并将其报至相关主管部门。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★2、本项目竣工时间最晚不得超过2026年1月31日。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★3、本项目施工期间须确保早晚高峰及夜间安排至少2名人员进行交通疏导，相关费用包含在投标总价中。</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★4、施工要求：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（1）发包人不提供现场住宿、食堂、厕所等临建搭设场地，由承包人自行统筹安排。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（2）由于景区通行限制，由承包人自行处理通行、进出场地等，发包人只提供力所能及的帮助。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3）本项目牵扯高空作业部分，要求承包人自行搭设施工平台，并严禁出现高空脱落物，对下方造成伤害的由承包人自行承担法律责任及赔偿责任，罚款10000元；未造成伤害的，由发包人、监理进行处罚，发现脱落物一处罚10000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（4）承包人应为现场监理、跟踪审计人员提供必要的办公场所，该场所不应在景区内。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（5）施工场地不允许搭设人员办公室、厕所、食堂、住宿等场所。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（6）由于施工场地位于景区重要文物旁，施工场地的占用需要确保文物做好充足的保护，发现文物损坏的，由承包方负责邀请专业人员进行修复，处罚50000元，并保留追究相应人员相法律责任的权利。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（7）施工场地及交通疏导需要24小时人员在岗，并严格执行重大事项汇报制度。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（8）承包方交通疏导人员要求礼貌谦虚，禁止与行人游客发生冲突，若发生冲突处罚1000元。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（9）承包方应严格按照施工组织方案时间进行施工，必要时候服从发包人、监理要求，开展抢工工作。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（10）本项目雨雪恶劣天气不顺延工期、临时性政策不许施工不顺延工期。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11）承包人需承诺已明确知晓本项目竣工日期，并为按照竣工日期完工而积极增加人材机投入，严格遵守发包方、监理各项要求保质保量的完成该项目，若未能按照要求完工将按照每天50000元进行处罚，并承担工期延后的各项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（12）承包方应切实履行招标文件中交通疏导方案，施工期间24小时内并安排不少于两人进行交通疏导，施工期间由于疏导不及时造成拥堵并产生影响，则处罚2000元。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13）脚手架搭设：1、脚手架搭设期间需要避开陵园路早晚高峰期（早6：00至9:00，晚17:00至20:00），并清除道路临时设施，恢复陵园路双向通行；2、脚手架搭设应不影响陵园路塑木栈道人员通行需求，并预留通行通道。</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第四章 评分标准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评分方法和标准：</w:t>
      </w:r>
      <w:r>
        <w:rPr>
          <w:rFonts w:ascii="SimSun" w:hAnsi="SimSun" w:eastAsia="SimSun" w:cs="SimSun"/>
          <w:color w:val="000000"/>
          <w:sz w:val="21"/>
        </w:rPr>
        <w:t xml:space="preserve">本项目采用综合评分法，评分统计方法采用百分制（满分100分），将全部磋商小组成员评分直接进行算术平均，小数点后保留2位。按评审后得分由高到低顺序排列，得分相同的，按磋商报价由低到高顺序排列，得分且磋商报价相同的，按技术指标优劣顺序排列，如得分相同，磋商报价也相同，且技术指标也相同，由评审小组随机抽取确定成交人。由磋商依次推荐三家成交候选供应商。第二名为备选供应商，当成交供应商不能履行其义务时，由备选供应商顶替，成为新的成交供应商，采购人也可以重新采购。</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5"/>
        <w:gridCol w:w="1027"/>
        <w:gridCol w:w="7102"/>
        <w:gridCol w:w="611"/>
      </w:tblGrid>
      <w:tr>
        <w:trPr>
          <w:trHeight w:val="3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19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采用低价优先法计算，即满足磋商购文件要求且最后报价最低的供应商的价格为基准价，其价格分为满分。其他供应商的价格分统一按照下列公式计算：报价得分=（基准价/最后报价）×70（小数点后四舍五入保留两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磋商小组认为供应商最终报价明显低于其他实质响应供应商报价，有可能影响施工质量，难以诚信履约时，磋商小组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项目负责人具有建设工程类工程师职称的得</w:t>
            </w:r>
            <w:r>
              <w:rPr>
                <w:rFonts w:ascii="SimSun" w:hAnsi="SimSun" w:eastAsia="SimSun" w:cs="SimSun"/>
                <w:color w:val="000000"/>
                <w:sz w:val="21"/>
              </w:rPr>
              <w:t xml:space="preserve">2分，高级工程师及以上职称的得4分。（提供职称证书加盖公章，否则不得分。）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投标供应商自2022年12月1日（含）以来承担过类似项目业绩，有一项得3分，本项最高得3分；业绩证明材料：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①需要提供合同、中标通知书、竣工验收证明。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②时间以竣工验收证明时间为准。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③证明材料中，必须可体现具体项目内容。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④以上所有证明材料，提供证明材料加盖单位公章。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供应商业绩需独立和完整反应出单项工程业绩，企业业绩与项目经理业绩不可兼得。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22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供应商拟派项目经理自2022年12月1日（含）以来承担过类似项目业绩，有一项得3分，本项最高得3分；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注：①需要提供合同、中标通知书、合同完工验收证明或合同工程完工验收鉴定书或竣工验收证书。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②时间以竣工验收证明时间为准。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③证明材料中，必须体现具体项目内容。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④以上所有证明材料，提供证明材料加盖单位公章。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供应商业绩需独立和完整反应出单项工程业绩，企业业绩与项目经理业绩不可兼得。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27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项目组人员（除项目</w:t>
            </w:r>
            <w:r>
              <w:rPr>
                <w:rFonts w:ascii="SimSun" w:hAnsi="SimSun" w:eastAsia="SimSun" w:cs="SimSun"/>
                <w:color w:val="000000"/>
                <w:sz w:val="21"/>
              </w:rPr>
              <w:t xml:space="preserve">经理）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供应商拟投入本项目其他人员：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①拟派本项目技术负责人具有二级建造师证书（市政公用工程）的得1分，同时具有建设工程类工程师及以上职称的加1分。本项满分2分。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②安全员、施工员、质量员、资料员具有相应合格证书或岗位证书的得2分，以上证书每缺一个扣0.5分。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同一人不得重复计分，须为本单位职员。提供有效的证明材料加盖公章及供应商近半年（2025年06月-2025年11月）为其连续缴纳的由劳动和社会保障部门出具的养老保险缴纳凭证加盖公章，如为离退休人员提供相关证明材料；（以上材料缺一不可，提供的证明材料必须反映出相关数据，否则视为未提供；施工过程中未经发包人允许，人员不得变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1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实施总体方案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项目实施总体方案进行评审，包含但不限于①总体施工方案；②施工现场平面布置和临时设施、临时道路布置；③施工进度计划和各阶段进度的保证措施；④劳动力、机械设备和材料投入计划；⑤赶工及冬雨季施工措施；⑥交通管控措施；⑦施工过程各阶段质量安全的保证措施。方案提供齐全的得14分，方案中每缺少一项内容扣2分，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7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供应商按照给定格式提供承诺书得2分，未提供或提供不全的不得分。（提供承诺书原件并加盖公章）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审评分标准涉及到的所有证书、认证、证明和业绩等材料均以有效的证明文件（加盖公章）为依据，需按要求提供相应的证明材料在磋商响应文件中。提供的证明材料必须真实可靠，如发现弄虚作假者，将向政府采购管理部门汇报，将供应商列入不良行为记录名单，并依法予以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2、政策功能：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国家认定的节能产品和环保产品分别给予投标价的5%、5%价格扣除，用扣除后的价格参与评审（特别说明：节能、环保产品必须纳入“中国政府采购网”等官方网站“节能、环保产品查询系统”，且以提供的证书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（2）小微企业的价格扣除</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根据《政府采购促进中小企业发展管理办法》（财库[2020]46号）、《江苏省财政厅关于进一步加大政府采购支持中小企业力度的通知》（苏财购[2022]45号）、《关于规范和加强小型建设工程政府采购管理的通知》（宁财购[2022]409号）的规定 对符合规定的小微企业报价给予3%的扣除，用扣除后的价格参加评审。（中小企业需提供“中小企业声明函”加盖供应商公章。认定标准参照《关于印发中小企业划型标准规定的通知》（工信部联企业〔2011〕300号）行业认定标准：建筑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3.1本项目对监狱和戒毒企业（简称监狱企业）视同小型、微型企业。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3.2监狱企业需提供由省级以上监狱管理局、戒毒管理局（含新疆生产建设兵团）出具的属于监狱企业的证明文件。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3.3监狱企业标准请参照《关于政府采购支持监狱企业发展有关问题的通知》（财库[2014]68号）。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4.1本项目对残疾人福利性单位视同小型、微型企业。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4.2残疾人福利单位需按照采购文件的要求提供《残疾人福利性单位声明函》。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4.3残疾人福利单位标准请参照《关于促进残疾人就业政府采购政策的通知》（财库〔2017〕141号）。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5、评标结果保留两位小数。</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6、评审小组不保证有效报价最低的供应商中标。</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第五章合同条款及格式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w:t>
      </w:r>
      <w:r>
        <w:rPr>
          <w:rFonts w:ascii="SimSun" w:hAnsi="SimSun" w:eastAsia="SimSun" w:cs="SimSun"/>
          <w:color w:val="000000"/>
          <w:sz w:val="32"/>
        </w:rPr>
        <w:t xml:space="preserve">GF—2017—0201</w:t>
      </w:r>
      <w:r>
        <w:rPr>
          <w:rFonts w:ascii="Calibri" w:hAnsi="Calibri" w:eastAsia="Calibri" w:cs="Calibri"/>
          <w:color w:val="000000"/>
          <w:sz w:val="32"/>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72"/>
        </w:rPr>
        <w:t xml:space="preserve">建设工程施工合同</w:t>
        <w:br/>
      </w:r>
      <w:r>
        <w:rPr>
          <w:rFonts w:ascii="Calibri" w:hAnsi="Calibri" w:eastAsia="Calibri" w:cs="Calibri"/>
          <w:b/>
          <w:color w:val="000000"/>
          <w:sz w:val="52"/>
        </w:rPr>
        <w:t xml:space="preserve">（示范文本）</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2849" w:firstLine="2738"/>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733425" cy="4667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186362" name=""/>
                        <pic:cNvPicPr>
                          <a:picLocks noChangeAspect="1"/>
                        </pic:cNvPicPr>
                        <pic:nvPr/>
                      </pic:nvPicPr>
                      <pic:blipFill>
                        <a:blip/>
                        <a:stretch/>
                      </pic:blipFill>
                      <pic:spPr bwMode="auto">
                        <a:xfrm>
                          <a:off x="0" y="0"/>
                          <a:ext cx="733424" cy="4667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8pt;height:36.8pt;mso-wrap-distance-left:0.0pt;mso-wrap-distance-top:0.0pt;mso-wrap-distance-right:0.0pt;mso-wrap-distance-bottom:0.0pt;" stroked="false">
                <v:path textboxrect="0,0,0,0"/>
              </v:shape>
            </w:pict>
          </mc:Fallback>
        </mc:AlternateContent>
      </w:r>
      <w:r>
        <w:rPr>
          <w:rFonts w:ascii="Calibri" w:hAnsi="Calibri" w:eastAsia="Calibri" w:cs="Calibri"/>
          <w:b/>
          <w:color w:val="000000"/>
          <w:sz w:val="32"/>
        </w:rPr>
        <w:t xml:space="preserve">住房城乡建设部</w:t>
      </w:r>
      <w:r/>
    </w:p>
    <w:p>
      <w:pPr>
        <w:ind w:left="0" w:right="2849" w:firstLine="2741"/>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国家工商行政管理 </w:t>
      </w:r>
      <w:r/>
    </w:p>
    <w:p>
      <w:pPr>
        <w:ind w:left="0" w:right="2849" w:firstLine="2741"/>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总    局</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了指导建设工程施工合同当事人的签约行为，维护合同当事人的合法权益，依据《中华人民共和国合同法》、《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一、《示范文本》的组成</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《示范文本》由合同协议书、通用合同条款和专用合同条款三部分组成。</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（一）合同协议书</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（二）通用合同条款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通用合同条款是合同当事人根据《中华人民共和国建筑法》、《中华人民共和国合同法》等法律法规的规定，就工程建设的实施及相关事项，对合同当事人的权利义务作出的原则性约定。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（三）专用合同条款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1.专用合同条款的编号应与相应的通用合同条款的编号一致；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2.合同当事人可以通过对专用合同条款的修改，满足具体建设工程的特殊要求，避免直接修改通用合同条款；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3.在专用合同条款中有横道线的地方，合同当事人可针对相应的通用合同条款进行细化、完善、补充、修改或另行约定；如无细化、完善、补充、修改或另行约定，则填写“无”或划“/”。</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示范文本》的性质和适用范围《示范文本》为非强制性使用文本。《示范文本》适用于房屋市政公用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ind w:left="0" w:right="0" w:firstLine="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16"/>
        <w:ind w:left="0" w:right="0" w:firstLine="60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jc w:val="center"/>
        <w:spacing w:before="260" w:after="26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第一部分 合同协议书 </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发包人（全称）：</w:t>
      </w:r>
      <w:r>
        <w:rPr>
          <w:rFonts w:ascii="SimSun" w:hAnsi="SimSun" w:eastAsia="SimSun" w:cs="SimSun"/>
          <w:b/>
          <w:color w:val="000000"/>
          <w:sz w:val="22"/>
          <w:u w:val="single"/>
        </w:rPr>
        <w:t xml:space="preserve">中山陵园管理局</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承包人（全称）：</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根据《中华人民共和国民法典》、《中华人民共和国建筑法》及有关法律规定，遵循平等、自愿、公平和诚实信用的原则，双方就</w:t>
      </w:r>
      <w:r>
        <w:rPr>
          <w:rFonts w:ascii="SimSun" w:hAnsi="SimSun" w:eastAsia="SimSun" w:cs="SimSun"/>
          <w:color w:val="000000"/>
          <w:sz w:val="22"/>
          <w:u w:val="single"/>
        </w:rPr>
        <w:t xml:space="preserve">陵园路人行天桥维修项目</w:t>
      </w:r>
      <w:r>
        <w:rPr>
          <w:rFonts w:ascii="SimSun" w:hAnsi="SimSun" w:eastAsia="SimSun" w:cs="SimSun"/>
          <w:color w:val="000000"/>
          <w:sz w:val="22"/>
        </w:rPr>
        <w:t xml:space="preserve">工程及有关事项协商一致，共同达成如下协议：</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一、工程概况</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1.工程名称：</w:t>
      </w:r>
      <w:r>
        <w:rPr>
          <w:rFonts w:ascii="SimSun" w:hAnsi="SimSun" w:eastAsia="SimSun" w:cs="SimSun"/>
          <w:color w:val="000000"/>
          <w:sz w:val="22"/>
          <w:u w:val="single"/>
        </w:rPr>
        <w:t xml:space="preserve">陵园路人行天桥维修项目</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2.工程地点：</w:t>
      </w:r>
      <w:r>
        <w:rPr>
          <w:rFonts w:ascii="SimSun" w:hAnsi="SimSun" w:eastAsia="SimSun" w:cs="SimSun"/>
          <w:color w:val="000000"/>
          <w:sz w:val="22"/>
          <w:u w:val="single"/>
        </w:rPr>
        <w:t xml:space="preserve">南京市玄武区钟山风景区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3.工程立项批准文号：</w:t>
      </w:r>
      <w:r>
        <w:rPr>
          <w:rFonts w:ascii="SimSun" w:hAnsi="SimSun" w:eastAsia="SimSun" w:cs="SimSun"/>
          <w:color w:val="000000"/>
          <w:sz w:val="22"/>
          <w:u w:val="single"/>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4.资金来源：</w:t>
      </w:r>
      <w:r>
        <w:rPr>
          <w:rFonts w:ascii="SimSun" w:hAnsi="SimSun" w:eastAsia="SimSun" w:cs="SimSun"/>
          <w:color w:val="000000"/>
          <w:sz w:val="22"/>
          <w:u w:val="single"/>
        </w:rPr>
        <w:t xml:space="preserve">财政资金</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5.工程内容：</w:t>
      </w:r>
      <w:r>
        <w:rPr>
          <w:rFonts w:ascii="SimSun" w:hAnsi="SimSun" w:eastAsia="SimSun" w:cs="SimSun"/>
          <w:color w:val="000000"/>
          <w:sz w:val="22"/>
          <w:u w:val="single"/>
        </w:rPr>
        <w:t xml:space="preserve">陵园路人行天桥维修项目</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群体工程应附《承包人承揽工程项目一览表》（附件1）。</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6.工程承包范围：</w:t>
      </w:r>
      <w:r>
        <w:rPr>
          <w:rFonts w:ascii="SimSun" w:hAnsi="SimSun" w:eastAsia="SimSun" w:cs="SimSun"/>
          <w:color w:val="000000"/>
          <w:sz w:val="22"/>
          <w:u w:val="single"/>
        </w:rPr>
        <w:t xml:space="preserve">陵园路人行天桥维修项目，主要建设内容为：木制栏杆改造、桥面地板、桥体封檐板及构件改造更新等。具体详见招标清单及图纸。</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二、合同工期</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计划开工日期：</w:t>
      </w:r>
      <w:r>
        <w:rPr>
          <w:rFonts w:ascii="SimSun" w:hAnsi="SimSun" w:eastAsia="SimSun" w:cs="SimSun"/>
          <w:color w:val="000000"/>
          <w:sz w:val="22"/>
          <w:u w:val="single"/>
        </w:rPr>
        <w:t xml:space="preserve">2025</w:t>
      </w:r>
      <w:r>
        <w:rPr>
          <w:rFonts w:ascii="SimSun" w:hAnsi="SimSun" w:eastAsia="SimSun" w:cs="SimSun"/>
          <w:color w:val="000000"/>
          <w:sz w:val="22"/>
        </w:rPr>
        <w:t xml:space="preserve">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计划竣工日期：</w:t>
      </w:r>
      <w:r>
        <w:rPr>
          <w:rFonts w:ascii="SimSun" w:hAnsi="SimSun" w:eastAsia="SimSun" w:cs="SimSun"/>
          <w:color w:val="000000"/>
          <w:sz w:val="22"/>
          <w:u w:val="single"/>
        </w:rPr>
        <w:t xml:space="preserve">2026</w:t>
      </w:r>
      <w:r>
        <w:rPr>
          <w:rFonts w:ascii="SimSun" w:hAnsi="SimSun" w:eastAsia="SimSun" w:cs="SimSun"/>
          <w:color w:val="000000"/>
          <w:sz w:val="22"/>
        </w:rPr>
        <w:t xml:space="preserve">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工期总日历天数：</w:t>
      </w:r>
      <w:r>
        <w:rPr>
          <w:rFonts w:ascii="SimSun" w:hAnsi="SimSun" w:eastAsia="SimSun" w:cs="SimSun"/>
          <w:color w:val="000000"/>
          <w:sz w:val="22"/>
          <w:u w:val="single"/>
        </w:rPr>
        <w:t xml:space="preserve">        </w:t>
      </w:r>
      <w:r>
        <w:rPr>
          <w:rFonts w:ascii="SimSun" w:hAnsi="SimSun" w:eastAsia="SimSun" w:cs="SimSun"/>
          <w:color w:val="000000"/>
          <w:sz w:val="22"/>
        </w:rPr>
        <w:t xml:space="preserve">天。工期总日历天数与根据前述计划开竣工日期计算的工期天数不一致的，以工期总日历天数为准。具体开工时间以发包人通知的开工时间为准。</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三、质量标准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工程质量符合</w:t>
      </w:r>
      <w:r>
        <w:rPr>
          <w:rFonts w:ascii="SimSun" w:hAnsi="SimSun" w:eastAsia="SimSun" w:cs="SimSun"/>
          <w:color w:val="000000"/>
          <w:sz w:val="22"/>
          <w:u w:val="single"/>
        </w:rPr>
        <w:t xml:space="preserve">国家质量验收</w:t>
      </w:r>
      <w:r>
        <w:rPr>
          <w:rFonts w:ascii="SimSun" w:hAnsi="SimSun" w:eastAsia="SimSun" w:cs="SimSun"/>
          <w:color w:val="000000"/>
          <w:sz w:val="22"/>
        </w:rPr>
        <w:t xml:space="preserve">标准。</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四、签约合同价与合同价格形式</w:t>
        <w:tab/>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1.签约合同价为：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人民币（大写）(¥元)；</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其中：</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（1）安全文明施工费：</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 (¥元)；</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（2）材料和工程设备暂估价金额：</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 (¥元)；</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（3）专业工程暂估价金额：</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 (¥元)；</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（4）暂列金额：</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 (¥元)。</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2.合同价格形式：</w:t>
      </w:r>
      <w:r>
        <w:rPr>
          <w:rFonts w:ascii="SimSun" w:hAnsi="SimSun" w:eastAsia="SimSun" w:cs="SimSun"/>
          <w:color w:val="000000"/>
          <w:sz w:val="22"/>
          <w:u w:val="single"/>
        </w:rPr>
        <w:t xml:space="preserve">固定单价合同</w:t>
      </w:r>
      <w:r>
        <w:rPr>
          <w:rFonts w:ascii="SimSun" w:hAnsi="SimSun" w:eastAsia="SimSun" w:cs="SimSun"/>
          <w:color w:val="000000"/>
          <w:sz w:val="22"/>
        </w:rPr>
        <w:t xml:space="preserve">。</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五、项目经理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承包人项目经理：</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六、合同文件构成</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本协议书与下列文件一起构成合同文件：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（1）中标通知书（如果有）；</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（2）投标函及其附录（如果有）；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（3）专用合同条款及其附件；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（4）通用合同条款；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（5）技术标准和要求；</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（6）图纸；</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（7）已标价工程量清单或预算书；</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（8）其他合同文件。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在合同订立及履行过程中形成的与合同有关的文件均构成合同文件组成部分。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七、承诺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1.发包人承诺按照法律规定履行项目审批手续、筹集工程建设资金并按照合同约定的期限和方式支付合同价款。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2.承包人承诺按照法律规定及合同约定组织完成工程施工，确保工程质量和安全，不进行转包及违法分包，并在缺陷责任期及保修期内承担相应的工程维修责任。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3.发包人和承包人通过招投标形式签订合同的，双方理解并承诺不再就同一工程另行签订与合同实质性内容相背离的协议。</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八、词语含义</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本协议书中词语含义与第二部分通用合同条款中赋予的含义相同。</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九、签订时间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本合同于2025年  月  日签订。</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十、签订地点</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本合同在</w:t>
      </w:r>
      <w:r>
        <w:rPr>
          <w:rFonts w:ascii="SimSun" w:hAnsi="SimSun" w:eastAsia="SimSun" w:cs="SimSun"/>
          <w:color w:val="000000"/>
          <w:sz w:val="22"/>
          <w:u w:val="single"/>
        </w:rPr>
        <w:t xml:space="preserve">             </w:t>
      </w:r>
      <w:r>
        <w:rPr>
          <w:rFonts w:ascii="SimSun" w:hAnsi="SimSun" w:eastAsia="SimSun" w:cs="SimSun"/>
          <w:color w:val="000000"/>
          <w:sz w:val="22"/>
        </w:rPr>
        <w:t xml:space="preserve">签订。</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十一、补充协议</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合同未尽事宜，合同当事人另行签订补充协议，补充协议是合同的组成部分。</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十二、合同生效</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本合同自</w:t>
      </w:r>
      <w:r>
        <w:rPr>
          <w:rFonts w:ascii="SimSun" w:hAnsi="SimSun" w:eastAsia="SimSun" w:cs="SimSun"/>
          <w:color w:val="000000"/>
          <w:sz w:val="22"/>
          <w:u w:val="single"/>
        </w:rPr>
        <w:t xml:space="preserve">签字、盖章后</w:t>
      </w:r>
      <w:r>
        <w:rPr>
          <w:rFonts w:ascii="SimSun" w:hAnsi="SimSun" w:eastAsia="SimSun" w:cs="SimSun"/>
          <w:color w:val="000000"/>
          <w:sz w:val="22"/>
        </w:rPr>
        <w:t xml:space="preserve">生效。</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十三、合同份数</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本合同一式</w:t>
      </w:r>
      <w:r>
        <w:rPr>
          <w:rFonts w:ascii="SimSun" w:hAnsi="SimSun" w:eastAsia="SimSun" w:cs="SimSun"/>
          <w:color w:val="000000"/>
          <w:sz w:val="22"/>
          <w:u w:val="single"/>
        </w:rPr>
        <w:t xml:space="preserve">   </w:t>
      </w:r>
      <w:r>
        <w:rPr>
          <w:rFonts w:ascii="SimSun" w:hAnsi="SimSun" w:eastAsia="SimSun" w:cs="SimSun"/>
          <w:color w:val="000000"/>
          <w:sz w:val="22"/>
        </w:rPr>
        <w:t xml:space="preserve">份，均具有同等法律效力，发包人执</w:t>
      </w:r>
      <w:r>
        <w:rPr>
          <w:rFonts w:ascii="SimSun" w:hAnsi="SimSun" w:eastAsia="SimSun" w:cs="SimSun"/>
          <w:color w:val="000000"/>
          <w:sz w:val="22"/>
          <w:u w:val="single"/>
        </w:rPr>
        <w:t xml:space="preserve">   </w:t>
      </w:r>
      <w:r>
        <w:rPr>
          <w:rFonts w:ascii="SimSun" w:hAnsi="SimSun" w:eastAsia="SimSun" w:cs="SimSun"/>
          <w:color w:val="000000"/>
          <w:sz w:val="22"/>
        </w:rPr>
        <w:t xml:space="preserve">份，承包人执</w:t>
      </w:r>
      <w:r>
        <w:rPr>
          <w:rFonts w:ascii="SimSun" w:hAnsi="SimSun" w:eastAsia="SimSun" w:cs="SimSun"/>
          <w:color w:val="000000"/>
          <w:sz w:val="22"/>
          <w:u w:val="single"/>
        </w:rPr>
        <w:t xml:space="preserve">   </w:t>
      </w:r>
      <w:r>
        <w:rPr>
          <w:rFonts w:ascii="SimSun" w:hAnsi="SimSun" w:eastAsia="SimSun" w:cs="SimSun"/>
          <w:color w:val="000000"/>
          <w:sz w:val="22"/>
        </w:rPr>
        <w:t xml:space="preserve">份。</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发包人：(公章)                              承包人：  (公章)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法定代表人或其委托代理人：法定代表人或其委托代理人：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（签字）（签字）</w:t>
      </w:r>
      <w:r/>
    </w:p>
    <w:p>
      <w:pPr>
        <w:ind w:left="0" w:right="0" w:firstLine="440"/>
        <w:spacing w:before="0" w:after="0" w:line="85" w:lineRule="atLeast"/>
        <w:tabs>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组织机构代码：组织机构代码：</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地址：地址：</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邮政编码：邮政编码：</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法定代表人：法定代表人：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委托代理人：委托代理人：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电话：电话：</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传真：传真：</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电子信箱：电子信箱：</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开户银行：开户银行：</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账号：账 号：</w:t>
      </w:r>
      <w:r/>
    </w:p>
    <w:p>
      <w:pPr>
        <w:ind w:left="0" w:right="0" w:firstLine="422"/>
        <w:jc w:val="center"/>
        <w:spacing w:before="260" w:after="26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第二部分通用合同条款</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此部分采用《建设工程施工合同》范本（GF-2017-0201）中《第二部分 通用条款》</w:t>
      </w:r>
      <w:r/>
    </w:p>
    <w:p>
      <w:pPr>
        <w:ind w:left="0" w:right="0" w:firstLine="422"/>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第三部分专用合同条款</w:t>
      </w:r>
      <w:r/>
    </w:p>
    <w:p>
      <w:pPr>
        <w:pStyle w:val="18"/>
        <w:ind w:left="538" w:right="0" w:firstLine="440"/>
        <w:spacing w:before="0" w:after="26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w:t>
      </w:r>
      <w:r>
        <w:rPr>
          <w:rFonts w:ascii="SimSun" w:hAnsi="SimSun" w:eastAsia="SimSun" w:cs="SimSun"/>
          <w:b/>
          <w:color w:val="000000"/>
          <w:sz w:val="22"/>
          <w:u w:val="none"/>
        </w:rPr>
        <w:t xml:space="preserve">. 一般约定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词语定义</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1.1.1合同</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1.1.1.10其他合同文件包括：</w:t>
      </w:r>
      <w:r>
        <w:rPr>
          <w:rFonts w:ascii="SimSun" w:hAnsi="SimSun" w:eastAsia="SimSun" w:cs="SimSun"/>
          <w:color w:val="000000"/>
          <w:sz w:val="22"/>
          <w:u w:val="single"/>
        </w:rPr>
        <w:t xml:space="preserve">1、合同协议书；2、中标通知书；3、投标函及投标函附录；4、专用条款；5、通用条款；6、技术标准和要求；7、图纸；8、已标价工程量清单；9、其他合同文件；10、招标文件及招标文件修改澄清(含答疑)；11、工程报价单或预算书；12、本合同履行过程中双方达成的补充协议、承诺书、会议纪要等。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 合同当事人及其他相关方</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1.1.2.4监理人：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资质类别和等级：；</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1.1.2.5 设计人：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资质类别和等级：；ha</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 工程和设备</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1.1.3.7 作为施工现场组成部分的其他场所包括：</w:t>
      </w:r>
      <w:r>
        <w:rPr>
          <w:rFonts w:ascii="SimSun" w:hAnsi="SimSun" w:eastAsia="SimSun" w:cs="SimSun"/>
          <w:color w:val="000000"/>
          <w:sz w:val="22"/>
          <w:u w:val="single"/>
        </w:rPr>
        <w:t xml:space="preserve">如需要，由承包人自行解决，费用由承包人承担。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1.1.3.9 永久占地包括：</w:t>
      </w:r>
      <w:r>
        <w:rPr>
          <w:rFonts w:ascii="SimSun" w:hAnsi="SimSun" w:eastAsia="SimSun" w:cs="SimSun"/>
          <w:color w:val="000000"/>
          <w:sz w:val="22"/>
          <w:u w:val="single"/>
        </w:rPr>
        <w:t xml:space="preserve">本工程规划红线以内的占地</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1.1.3.10 临时占地包括：</w:t>
      </w:r>
      <w:r>
        <w:rPr>
          <w:rFonts w:ascii="SimSun" w:hAnsi="SimSun" w:eastAsia="SimSun" w:cs="SimSun"/>
          <w:color w:val="000000"/>
          <w:sz w:val="22"/>
          <w:u w:val="single"/>
        </w:rPr>
        <w:t xml:space="preserve">如需要，由承包人自行解决，费用由承包人承担</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1.3法律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适用于合同的其他规范性文件：</w:t>
      </w:r>
      <w:r>
        <w:rPr>
          <w:rFonts w:ascii="SimSun" w:hAnsi="SimSun" w:eastAsia="SimSun" w:cs="SimSun"/>
          <w:color w:val="000000"/>
          <w:sz w:val="22"/>
          <w:u w:val="single"/>
        </w:rPr>
        <w:t xml:space="preserve">《中华人民共和国民法典》、《中华人民共和国建筑法》、《中华人民共和国招标投标法》、《建设工程质量管理条例》、《中华人民共和国增值税条例及实施细则》、《中华人民共和国消费税暂行条例及实施细则》、《中华人民共和国营业税暂行条例及实施细则》、省住房城乡建设厅关于建筑业实施营改增后江苏省建设工程计价依据调整的通知(苏建价（2016）154 号文)及建设部、江苏省、南京市颁布的有关法律、法规、条例、规范性文件等</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 标准和规范</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1.4.1适用于工程的标准规范包括：</w:t>
      </w:r>
      <w:r>
        <w:rPr>
          <w:rFonts w:ascii="SimSun" w:hAnsi="SimSun" w:eastAsia="SimSun" w:cs="SimSun"/>
          <w:color w:val="000000"/>
          <w:sz w:val="22"/>
          <w:u w:val="single"/>
        </w:rPr>
        <w:t xml:space="preserve">中华人民共和国建设部颁发的有关标准、规范及省、市有关规定、本工程图纸说明列出的标准规范等。双方在专用条款内约定适用国家标准、规范的名称，没有国家标准、规范但有行业标准、规范的，约定适用行业标准、规范的名称，没有国家和行业标准、规范的，约定适用工程所在地地方标准、规范的名称。包括但不限于招标文件中的技术规范，如在本合同生效后相关的标准规范已更新，则以更新的版本为准。工程所需的所有标准、规范或制定施工工艺的费用，由承包人自行承担</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标准的执行：</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 当规范和检验标准、招标文件、施工图等技术文件之间有矛盾时，应执行较高标准。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 当使用新材料、新工艺又无类似标准参考时，应事前经过试验取得成功，并拟订专门施工方案和工艺标准报监理认可，经发包人同意后方可使用。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(3) 若有新的技术规范及材料标准出台则以新规范、新标准为依据。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(4) 若以上规范有与现行规范不一致的，以现行规范为准。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 发包人提供国外标准、规范的名称：</w:t>
      </w:r>
      <w:r>
        <w:rPr>
          <w:rFonts w:ascii="SimSun" w:hAnsi="SimSun" w:eastAsia="SimSun" w:cs="SimSun"/>
          <w:color w:val="000000"/>
          <w:sz w:val="22"/>
          <w:u w:val="single"/>
        </w:rPr>
        <w:t xml:space="preserve">本工程不适用</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发包人提供国外标准、规范的份数：</w:t>
      </w:r>
      <w:r>
        <w:rPr>
          <w:rFonts w:ascii="SimSun" w:hAnsi="SimSun" w:eastAsia="SimSun" w:cs="SimSun"/>
          <w:color w:val="000000"/>
          <w:sz w:val="22"/>
          <w:u w:val="single"/>
        </w:rPr>
        <w:t xml:space="preserve">本工程不适用</w:t>
      </w:r>
      <w:r>
        <w:rPr>
          <w:rFonts w:ascii="SimSun" w:hAnsi="SimSun" w:eastAsia="SimSun" w:cs="SimSun"/>
          <w:color w:val="000000"/>
          <w:sz w:val="22"/>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发包人提供国外标准、规范的名称：</w:t>
      </w:r>
      <w:r>
        <w:rPr>
          <w:rFonts w:ascii="SimSun" w:hAnsi="SimSun" w:eastAsia="SimSun" w:cs="SimSun"/>
          <w:color w:val="000000"/>
          <w:sz w:val="22"/>
          <w:u w:val="single"/>
        </w:rPr>
        <w:t xml:space="preserve">本工程不适用</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1.4.3发包人对工程的技术标准和功能要求的特殊要求：</w:t>
      </w:r>
      <w:r>
        <w:rPr>
          <w:rFonts w:ascii="SimSun" w:hAnsi="SimSun" w:eastAsia="SimSun" w:cs="SimSun"/>
          <w:color w:val="000000"/>
          <w:sz w:val="22"/>
          <w:u w:val="single"/>
        </w:rPr>
        <w:t xml:space="preserve">如有，协商解决</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 合同文件的优先顺序</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合同文件组成及优先顺序为：</w:t>
      </w:r>
      <w:r>
        <w:rPr>
          <w:rFonts w:ascii="SimSun" w:hAnsi="SimSun" w:eastAsia="SimSun" w:cs="SimSun"/>
          <w:color w:val="000000"/>
          <w:sz w:val="22"/>
          <w:u w:val="single"/>
        </w:rPr>
        <w:t xml:space="preserve">合同文件组成及优先顺序为： 合同协议书、中标通知书（如果有）、投标函及其附录（如果有）、招标文件、专用合同条款及其附件、通用合同条款、技术标准和要求、图纸、已标价工程量清单或预算书以及其他合同文件</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 图纸和承包人文件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 图纸的提供</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发包人向承包人提供图纸的期限：</w:t>
      </w:r>
      <w:r>
        <w:rPr>
          <w:rFonts w:ascii="SimSun" w:hAnsi="SimSun" w:eastAsia="SimSun" w:cs="SimSun"/>
          <w:color w:val="000000"/>
          <w:sz w:val="22"/>
          <w:u w:val="single"/>
        </w:rPr>
        <w:t xml:space="preserve">开工前, 如果工程量清单的项目特征标准要求和招标图纸存在不一致之处，以标准高者为准，并在施工前征得发包人书面同意，清单综合单价不调整；由于深化后出现非标产品或损耗加大等价格上涨因素，费用包括在综合单价中，清单综合单价不调整</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发包人向承包人提供图纸的数量：</w:t>
      </w:r>
      <w:r>
        <w:rPr>
          <w:rFonts w:ascii="SimSun" w:hAnsi="SimSun" w:eastAsia="SimSun" w:cs="SimSun"/>
          <w:color w:val="000000"/>
          <w:sz w:val="22"/>
          <w:u w:val="single"/>
        </w:rPr>
        <w:t xml:space="preserve">肆套, 承包方若需要增加图纸套数的，发包方可代为复制，复制费用由承包方承担</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发包人向承包人提供图纸的内容：</w:t>
      </w:r>
      <w:r>
        <w:rPr>
          <w:rFonts w:ascii="SimSun" w:hAnsi="SimSun" w:eastAsia="SimSun" w:cs="SimSun"/>
          <w:color w:val="000000"/>
          <w:sz w:val="22"/>
          <w:u w:val="single"/>
        </w:rPr>
        <w:t xml:space="preserve"> 图纸保密，不可向第三人提供本项目图纸。与本合同工程内容相关的图纸，承包人在收到发包人图纸后应认证核对，如发现有明显错误应立即以书面形式报告发包人，否则应承担全部责任</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1.6.4 承包人文件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需要由承包人提供的文件，包括：</w:t>
      </w:r>
      <w:r>
        <w:rPr>
          <w:rFonts w:ascii="SimSun" w:hAnsi="SimSun" w:eastAsia="SimSun" w:cs="SimSun"/>
          <w:color w:val="000000"/>
          <w:sz w:val="22"/>
          <w:u w:val="single"/>
        </w:rPr>
        <w:t xml:space="preserve">必须按发包人和监理的要求报送工程进度计划、施工组织设计、专项施工方案及发包人要求提供的其他文件</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承包人提供的文件的期限为：</w:t>
      </w:r>
      <w:r>
        <w:rPr>
          <w:rFonts w:ascii="SimSun" w:hAnsi="SimSun" w:eastAsia="SimSun" w:cs="SimSun"/>
          <w:color w:val="000000"/>
          <w:sz w:val="22"/>
          <w:u w:val="single"/>
        </w:rPr>
        <w:t xml:space="preserve">承包人在开工前5天内，向监理工程师提交4份其格式和内容符合监理工程师规定的主体工程施工组织设计；对于关键部位和环节工程，施工前至少5天內应按监理工程师要求提交专项施工方案，以备审查批准；每月25日前应按监理工程师要求提供本月月报及下月计划各4份；每周例会前一天应按监理工程师要求提供本周周报及下周计划各4份及电子文档；必要时应提供日报和日计划各4份 </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承包人提供的文件的数量为：</w:t>
      </w:r>
      <w:r>
        <w:rPr>
          <w:rFonts w:ascii="SimSun" w:hAnsi="SimSun" w:eastAsia="SimSun" w:cs="SimSun"/>
          <w:color w:val="000000"/>
          <w:sz w:val="22"/>
          <w:u w:val="single"/>
        </w:rPr>
        <w:t xml:space="preserve">上述文件书面资料不少于一式四份，如提供的份数无法满足需求，承包人需无偿另行提供，承包人需一并提供上述资料的电子版文件</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承包人提供的文件的形式为：</w:t>
      </w:r>
      <w:r>
        <w:rPr>
          <w:rFonts w:ascii="SimSun" w:hAnsi="SimSun" w:eastAsia="SimSun" w:cs="SimSun"/>
          <w:color w:val="000000"/>
          <w:sz w:val="22"/>
          <w:u w:val="single"/>
        </w:rPr>
        <w:t xml:space="preserve">纸质文件（按照要求盖章、签字）和电子件</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发包人审批承包人文件的期限：</w:t>
      </w:r>
      <w:r>
        <w:rPr>
          <w:rFonts w:ascii="SimSun" w:hAnsi="SimSun" w:eastAsia="SimSun" w:cs="SimSun"/>
          <w:color w:val="000000"/>
          <w:sz w:val="22"/>
          <w:u w:val="single"/>
        </w:rPr>
        <w:t xml:space="preserve">承包人提交文件（文件须齐全、有效），经监理审核并上报发包人后14日内 </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1.6.5 现场图纸准备</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关于现场图纸准备的约定：</w:t>
      </w:r>
      <w:r>
        <w:rPr>
          <w:rFonts w:ascii="SimSun" w:hAnsi="SimSun" w:eastAsia="SimSun" w:cs="SimSun"/>
          <w:color w:val="000000"/>
          <w:sz w:val="22"/>
          <w:u w:val="single"/>
        </w:rPr>
        <w:t xml:space="preserve">承包人作为一个有资质、有实力、有经验的承包商，在图纸会审和设计交底前，承包人应对图纸、工程量清单及其相关材料进行认真审阅，对现场进行详细踏勘，对图纸中的问题、工程量清单中的问题以及施工中有可能存在的问题应详尽提出，由设计、监理、招标代理及发包人给予答复。若图纸会审和设计交底时未提出，施工前也未发现，施工后发现问题的，其费用由承包人自行承担，承包人应在施工现场准备一套完整的施工图纸，供会议、检查之用，专人保管</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 联络</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1.7.1发包人和承包人应当在天内将与合同有关的通知、批准、证明、证书、指示、指令、要求、请求、同意、意见、确定和决定等书面函件送达对方当事人。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 发包人接收文件的地点：</w:t>
      </w:r>
      <w:r>
        <w:rPr>
          <w:rFonts w:ascii="SimSun" w:hAnsi="SimSun" w:eastAsia="SimSun" w:cs="SimSun"/>
          <w:color w:val="000000"/>
          <w:sz w:val="22"/>
          <w:u w:val="single"/>
        </w:rPr>
        <w:t xml:space="preserve">施工现场发包人办公地点 </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发包人指定的接收人为：</w:t>
      </w:r>
      <w:r>
        <w:rPr>
          <w:rFonts w:ascii="SimSun" w:hAnsi="SimSun" w:eastAsia="SimSun" w:cs="SimSun"/>
          <w:color w:val="000000"/>
          <w:sz w:val="22"/>
          <w:u w:val="single"/>
        </w:rPr>
        <w:t xml:space="preserve">发包人代表或其授权人</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承包人接收文件的地点：</w:t>
      </w:r>
      <w:r>
        <w:rPr>
          <w:rFonts w:ascii="SimSun" w:hAnsi="SimSun" w:eastAsia="SimSun" w:cs="SimSun"/>
          <w:color w:val="000000"/>
          <w:sz w:val="22"/>
          <w:u w:val="single"/>
        </w:rPr>
        <w:t xml:space="preserve">承包人项目经理或承包人其他现场人员办公地点</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承包人指定的接收人为：</w:t>
      </w:r>
      <w:r>
        <w:rPr>
          <w:rFonts w:ascii="SimSun" w:hAnsi="SimSun" w:eastAsia="SimSun" w:cs="SimSun"/>
          <w:color w:val="000000"/>
          <w:sz w:val="22"/>
          <w:u w:val="single"/>
        </w:rPr>
        <w:t xml:space="preserve">承包人项目经理或其授权人</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监理人接收文件的地点：</w:t>
      </w:r>
      <w:r>
        <w:rPr>
          <w:rFonts w:ascii="SimSun" w:hAnsi="SimSun" w:eastAsia="SimSun" w:cs="SimSun"/>
          <w:color w:val="000000"/>
          <w:sz w:val="22"/>
          <w:u w:val="single"/>
        </w:rPr>
        <w:t xml:space="preserve">监理人现场办公地点</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监理人指定的接收人为：</w:t>
      </w:r>
      <w:r>
        <w:rPr>
          <w:rFonts w:ascii="SimSun" w:hAnsi="SimSun" w:eastAsia="SimSun" w:cs="SimSun"/>
          <w:color w:val="000000"/>
          <w:sz w:val="22"/>
          <w:u w:val="single"/>
        </w:rPr>
        <w:t xml:space="preserve">监理人总监理工程师或其授权人</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 交通运输</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2"/>
          <w:u w:val="none"/>
        </w:rPr>
        <w:t xml:space="preserve">.10.1 出入现场的权利</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关于出入现场的权利的约定：</w:t>
      </w:r>
      <w:r>
        <w:rPr>
          <w:rFonts w:ascii="SimSun" w:hAnsi="SimSun" w:eastAsia="SimSun" w:cs="SimSun"/>
          <w:color w:val="000000"/>
          <w:sz w:val="22"/>
          <w:u w:val="single"/>
        </w:rPr>
        <w:t xml:space="preserve">现场及周边条件以目前状况为准，发包人将不作任何投入。承包人须自行踏勘现场，开工前需及时完善场地红外线内外临时道路必要的施工围挡，并对其进行维修养护，全部费用由承包人承担。现有场内道路由承包人使用，使用期内由承包人管理，开工令发出之日起，承包人须配备专职管理人员负责场区内外安全及交通管理，相关费用已包含在合同价中。</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2"/>
          <w:u w:val="none"/>
        </w:rPr>
        <w:t xml:space="preserve">.10.3 场内交通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关于场外交通和场内交通的边界的约定：</w:t>
      </w:r>
      <w:r>
        <w:rPr>
          <w:rFonts w:ascii="SimSun" w:hAnsi="SimSun" w:eastAsia="SimSun" w:cs="SimSun"/>
          <w:color w:val="000000"/>
          <w:sz w:val="22"/>
          <w:u w:val="single"/>
        </w:rPr>
        <w:t xml:space="preserve">规划红线内为场内交通，规划红线外为场外交通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关于发包人向承包人免费提供满足工程施工需要的场内道路和交通设施的约定：</w:t>
      </w:r>
      <w:r>
        <w:rPr>
          <w:rFonts w:ascii="SimSun" w:hAnsi="SimSun" w:eastAsia="SimSun" w:cs="SimSun"/>
          <w:color w:val="000000"/>
          <w:sz w:val="22"/>
          <w:u w:val="single"/>
        </w:rPr>
        <w:t xml:space="preserve">发包人予以协助，由承包人完成施工范围内的维修、保养和管理工作及竣工结束后的拆除等，费用含在投标报价中，结算时不做任何调整</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1.10.4超大件和超重件的运输</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运输超大件或超重件所需的道路和桥梁临时加固改造费用和其他有关费用由</w:t>
      </w:r>
      <w:r>
        <w:rPr>
          <w:rFonts w:ascii="SimSun" w:hAnsi="SimSun" w:eastAsia="SimSun" w:cs="SimSun"/>
          <w:color w:val="000000"/>
          <w:sz w:val="22"/>
          <w:u w:val="single"/>
        </w:rPr>
        <w:t xml:space="preserve">承包人 </w:t>
      </w:r>
      <w:r>
        <w:rPr>
          <w:rFonts w:ascii="SimSun" w:hAnsi="SimSun" w:eastAsia="SimSun" w:cs="SimSun"/>
          <w:color w:val="000000"/>
          <w:sz w:val="22"/>
        </w:rPr>
        <w:t xml:space="preserve">承担。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 知识产权</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2"/>
          <w:u w:val="single"/>
        </w:rPr>
        <w:t xml:space="preserve">属于发包人</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关于发包人提供的上述文件的使用限制的要求：</w:t>
      </w:r>
      <w:r>
        <w:rPr>
          <w:rFonts w:ascii="SimSun" w:hAnsi="SimSun" w:eastAsia="SimSun" w:cs="SimSun"/>
          <w:color w:val="000000"/>
          <w:sz w:val="22"/>
          <w:u w:val="single"/>
        </w:rPr>
        <w:t xml:space="preserve">完成本项目的质量保修工作后承包人不得使用上述文件，且未经允许，承包人不得将图纸提供给第三方或挪作它用。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1.11.2 关于承包人为实施工程所编制文件的著作权的归属：</w:t>
      </w:r>
      <w:r>
        <w:rPr>
          <w:rFonts w:ascii="SimSun" w:hAnsi="SimSun" w:eastAsia="SimSun" w:cs="SimSun"/>
          <w:color w:val="000000"/>
          <w:sz w:val="22"/>
          <w:u w:val="single"/>
        </w:rPr>
        <w:t xml:space="preserve">属于发包人</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关于承包人提供的上述文件的使用限制的要求：</w:t>
      </w:r>
      <w:r>
        <w:rPr>
          <w:rFonts w:ascii="SimSun" w:hAnsi="SimSun" w:eastAsia="SimSun" w:cs="SimSun"/>
          <w:color w:val="000000"/>
          <w:sz w:val="22"/>
          <w:u w:val="single"/>
        </w:rPr>
        <w:t xml:space="preserve">未经发包人书面同意，承包人不得为了合同以外的目的而复制、使用上述文件或将之提供给任何第三方。</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1.11.4 承包人在施工过程中所采用的专利、专有技术、技术秘密的使用费的承担方式：</w:t>
      </w:r>
      <w:r>
        <w:rPr>
          <w:rFonts w:ascii="SimSun" w:hAnsi="SimSun" w:eastAsia="SimSun" w:cs="SimSun"/>
          <w:color w:val="000000"/>
          <w:sz w:val="22"/>
          <w:u w:val="single"/>
        </w:rPr>
        <w:t xml:space="preserve">承包人根据施工实际情况自行考虑，费用包含在合同价格中</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1.13工程量清单错误的修正</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出现工程量清单错误时，是否调整合同价格：</w:t>
      </w:r>
      <w:r>
        <w:rPr>
          <w:rFonts w:ascii="SimSun" w:hAnsi="SimSun" w:eastAsia="SimSun" w:cs="SimSun"/>
          <w:color w:val="000000"/>
          <w:sz w:val="22"/>
          <w:u w:val="single"/>
        </w:rPr>
        <w:t xml:space="preserve">否，在竣工结算时调整最终结算价。</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允许调整合同价格的工程量偏差范围：</w:t>
      </w:r>
      <w:r>
        <w:rPr>
          <w:rFonts w:ascii="SimSun" w:hAnsi="SimSun" w:eastAsia="SimSun" w:cs="SimSun"/>
          <w:color w:val="000000"/>
          <w:sz w:val="22"/>
          <w:u w:val="single"/>
        </w:rPr>
        <w:t xml:space="preserve">无偏差范围，不予调整</w:t>
      </w:r>
      <w:r>
        <w:rPr>
          <w:rFonts w:ascii="SimSun" w:hAnsi="SimSun" w:eastAsia="SimSun" w:cs="SimSun"/>
          <w:color w:val="000000"/>
          <w:sz w:val="22"/>
        </w:rPr>
        <w:t xml:space="preserve">。</w:t>
      </w:r>
      <w:r/>
    </w:p>
    <w:p>
      <w:pPr>
        <w:pStyle w:val="18"/>
        <w:ind w:left="538" w:right="0" w:firstLine="440"/>
        <w:spacing w:before="0" w:after="26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2"/>
          <w:u w:val="none"/>
        </w:rPr>
        <w:t xml:space="preserve">. 发包人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 发包人代表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发包人代表：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身份证号：；</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职务：；</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发包人对发包人代表的授权范围如下：</w:t>
      </w:r>
      <w:r>
        <w:rPr>
          <w:rFonts w:ascii="SimSun" w:hAnsi="SimSun" w:eastAsia="SimSun" w:cs="SimSun"/>
          <w:color w:val="000000"/>
          <w:sz w:val="22"/>
          <w:u w:val="single"/>
        </w:rPr>
        <w:t xml:space="preserve">主持施工现场发包人的工作；对施工过程中的合同执行情况进行检查监督以及对监理工作的检查,以上职权实施时必须以书面文件发出指令，涉及造价变化、分包单位确定、竣工验收等重要指令，必须加盖发包人公章。任何口述通知不立即生效，承包人应在接获口述通知后3日内向发包人书面（加盖公章）请求确认。</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发包人应严格执行《保障农民工工资支付条例》《省住房城乡建设厅关于认真贯彻落实国务院保障农民工工资支付条例扎实推进建筑工人实名制管理工作的通知》《南京市工程建设领域农民工工资专用账户管理办法》等国家、省、市文件的有关规定：承包人应按照文件规定在开工前开设农民工工资账户。在应支付的进度款中，拨付至农民工工资专用账户的比例，由发包人和承包人协商确定。此工资款在进度款支付时相应扣除。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 施工现场、施工条件和基础资料的提供</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 提供施工现场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关于发包人移交施工现场的期限要求：</w:t>
      </w:r>
      <w:r>
        <w:rPr>
          <w:rFonts w:ascii="SimSun" w:hAnsi="SimSun" w:eastAsia="SimSun" w:cs="SimSun"/>
          <w:color w:val="000000"/>
          <w:sz w:val="22"/>
          <w:u w:val="single"/>
        </w:rPr>
        <w:t xml:space="preserve">开工前</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 提供施工条件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关于发包人应负责提供施工所需要的条件，包括：</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(1)施工场地具备施工条件的要求及完成的时间：已具备施工条件；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 发包人提供现场水电的接入点，以目前现场条件为准，承包人应充分考虑驳接、今后市场价格风险和临时停水、停电；水、电价格由承包人按供电、供水部门确定的价格缴纳，结算时不调整。临时施工通道、道路、电讯线路由承包人自行考虑。</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(3)施工场地与公共道路的通道开通时间和要求：施工场地以中标人投标前实地踏勘的场地条件为准。承包人应自行到工地勘察以充分了解工地位置、邻近建筑物、道路、储存空间、起卸限制及任何其他足以影响投标报价之情况。中标后，承包人不得因忽视或误解工地情况提出费用或工期索赔。</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(4)工程地质和地下管线资料的提供时间：开工前5天, 如承包人施工中发现有地下管线应及时向发包人及监理汇报；</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(5)由发包人办理的施工所需证件、批件的名称和完成时间：由发包人负责，承包人予以配合。</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(6)水准点与坐标控制点交验要求：施工前由监理单位组织承包人对本工程水准点与坐标控制点进行测量、验收，以书面形式将测绘成果表移交承包人；移交后的水准点与坐标控制点由承包人负责保护。</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(7)图纸会审和设计交底时间：由发包人确定；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(8)协调处理施工场地周围地下管线和邻近建筑物、构筑物(含文物保护建筑)、古树名木的保护工作：督促承包人做好保护工作，因承包人施工造成损害的，承包人承担由此所发生的相关费用。</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 资金来源证明及支付担保</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发包人提供资金来源证明的期限要求：</w:t>
      </w:r>
      <w:r>
        <w:rPr>
          <w:rFonts w:ascii="SimSun" w:hAnsi="SimSun" w:eastAsia="SimSun" w:cs="SimSun"/>
          <w:color w:val="000000"/>
          <w:sz w:val="22"/>
          <w:u w:val="single"/>
        </w:rPr>
        <w:t xml:space="preserve">按通用条款执行</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发包人是否提供支付担保：</w:t>
      </w:r>
      <w:r>
        <w:rPr>
          <w:rFonts w:ascii="SimSun" w:hAnsi="SimSun" w:eastAsia="SimSun" w:cs="SimSun"/>
          <w:color w:val="000000"/>
          <w:sz w:val="22"/>
          <w:u w:val="single"/>
        </w:rPr>
        <w:t xml:space="preserve">提供</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发包人提供支付担保的形式：</w:t>
      </w:r>
      <w:r>
        <w:rPr>
          <w:rFonts w:ascii="SimSun" w:hAnsi="SimSun" w:eastAsia="SimSun" w:cs="SimSun"/>
          <w:color w:val="000000"/>
          <w:sz w:val="22"/>
          <w:u w:val="single"/>
        </w:rPr>
        <w:t xml:space="preserve">招标人在合同签订时向承包人提供等额的工程款支付担保。保函退还时间为付清工程款（不含质保金），支付担保采用银行保函等形式。</w:t>
      </w:r>
      <w:r/>
    </w:p>
    <w:p>
      <w:pPr>
        <w:pStyle w:val="18"/>
        <w:ind w:left="538" w:right="0" w:firstLine="440"/>
        <w:spacing w:before="0" w:after="26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w:t>
      </w:r>
      <w:r>
        <w:rPr>
          <w:rFonts w:ascii="SimSun" w:hAnsi="SimSun" w:eastAsia="SimSun" w:cs="SimSun"/>
          <w:b/>
          <w:color w:val="000000"/>
          <w:sz w:val="22"/>
          <w:u w:val="none"/>
        </w:rPr>
        <w:t xml:space="preserve">. 承包人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承包人的一般义务</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（9）承包人提交的竣工资料的内容：。</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承包人需要提交的竣工资料套数：</w:t>
      </w:r>
      <w:r>
        <w:rPr>
          <w:rFonts w:ascii="SimSun" w:hAnsi="SimSun" w:eastAsia="SimSun" w:cs="SimSun"/>
          <w:color w:val="000000"/>
          <w:sz w:val="22"/>
          <w:u w:val="single"/>
        </w:rPr>
        <w:t xml:space="preserve">按发包人统一要求提供完整竣工资料(含竣工图)及竣工验收报告 (不少于三套竣工资料原件，四套复印件、电子文档一套、竣工图八套）</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承包人提交的竣工资料的费用承担：</w:t>
      </w:r>
      <w:r>
        <w:rPr>
          <w:rFonts w:ascii="SimSun" w:hAnsi="SimSun" w:eastAsia="SimSun" w:cs="SimSun"/>
          <w:color w:val="000000"/>
          <w:sz w:val="22"/>
          <w:u w:val="single"/>
        </w:rPr>
        <w:t xml:space="preserve">由承包人承担，包含在合同价格中（包括向城建档案馆缴纳的竣工档案管理、整理费）</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承包人提交的竣工资料移交时间：</w:t>
      </w:r>
      <w:r>
        <w:rPr>
          <w:rFonts w:ascii="SimSun" w:hAnsi="SimSun" w:eastAsia="SimSun" w:cs="SimSun"/>
          <w:color w:val="000000"/>
          <w:sz w:val="22"/>
          <w:u w:val="single"/>
        </w:rPr>
        <w:t xml:space="preserve">竣工验收后45天内</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承包人提交的竣工资料形式要求：</w:t>
      </w:r>
      <w:r>
        <w:rPr>
          <w:rFonts w:ascii="SimSun" w:hAnsi="SimSun" w:eastAsia="SimSun" w:cs="SimSun"/>
          <w:color w:val="000000"/>
          <w:sz w:val="22"/>
          <w:u w:val="single"/>
        </w:rPr>
        <w:t xml:space="preserve">承包人的竣工资料应以书面形式（按要求盖章、签字）及电子形式递交发包人</w:t>
      </w:r>
      <w:r>
        <w:rPr>
          <w:rFonts w:ascii="SimSun" w:hAnsi="SimSun" w:eastAsia="SimSun" w:cs="SimSun"/>
          <w:color w:val="000000"/>
          <w:sz w:val="22"/>
        </w:rPr>
        <w:t xml:space="preserve">。</w:t>
      </w:r>
      <w:r/>
    </w:p>
    <w:p>
      <w:pPr>
        <w:numPr>
          <w:ilvl w:val="0"/>
          <w:numId w:val="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承包人应履行的其他义务：</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1）承包人中标后，应在开工前7天编制出更为详细的施工组织设计，报监理单位审批。</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每月25日前提交本月（上月26日至本月25日，下同）已完工程量月产值报表（含计算明细）、已完工程进度月报表、下月施工进度计划月报表以及发包人合理要求承包人提交的其他报表，承包人应按时提交并对报表的准确性及完整性负责,否则发包人有权要求承包人按1000-5000元/次支付违约金（现金或从工程款中直接扣除）并有权不予支付本期工程款或推迟付款时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3）承包人应负责其施工区域内安全保卫工作，制定切实可行的安全保卫制度，根据工程需要提供施工所需的现场照明、围栏、消防、警卫、看守等所有安全防卫措施。无论何种原因，如在承包人负责的施工区域内发生工程、财产及人身伤害事件，均由承包人承担责任以及因此产生的费用, 施工过程中负责对施工人员的进行治安和安全教育，按规定办理相关手续，费用在报价中自行考虑。</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4）承包人必须遵守政府有关主管部门对施工场地交通、施工噪音以及环境保护和安全生产等的管理规定，按规定办理有关手续、承担有关费用，该费用已含在合同价款中。在施工期间与工程有关的运输过程中招致有关部门的罚款由承包人承担。施工过程所需一切证件（包括夜间施工证）由承包人及时自行办理，发包人配合。</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5）负责修建、维修、养护和管理施工所需的临时道路（路基要求压实，能够满足商品砼及钢材等各种材料运输车辆的行走）、管线、临时设施和交通设施，包括维修、养护和管理发包人提供的道路、管线、临时设施和交通设施，并承担相应费用。承包人修建的临时道路和交通设施应免费提供给发包人和监理及分包单位使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6）遵守地方政府和有关部门对施工场地交通、环卫和施工噪音等一切管理规定，积极、主动、及时办理相关手续并承担应由其缴纳的相关费用。严格按照环境检查审核要求，加强施工现场的环境管理，在施工过程中严格落实扬尘、废水等污染防治措施及生态保护、水土保持措施。积极协调处理施工期间出现的各种地方矛盾，确保工程正常施工，并承担相应费用。承包人应承担因自身原因造成的责任以及因此产生的费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7）所有的废水、污水排放应按规定处理后排入排污系统，不得污染环境，由此而引起的后果及费用由承包人承担解决。</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8）所有的施工垃圾应按照批准的方法运往批准的地点进行处理，生活垃圾应按照城市规定每天集中，纳入城市垃圾处理系统，费用由承包人承担。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9）工程未交付前，承包人负责已完工程（含分包工程,如有）的保护工作并承担费用。在此期间如发生损坏的（包括毁损、火灾、丢失等），由承包人负责修复或赔偿。如交付后，发包人要求承包人继续保护，费用另行商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10）做好施工场地周围地下管线和邻近建、构筑物、古树名木的保护和观测工作，由承包人提出迁移或保护方案经发包人同意后实施，其费用由发包人承担，如发生意外造成的财产和人身损失以及由于承包人原因造成的损失，费用由承包人承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11）承包人负责标段内所有垃圾清除外运及相关的一切费用，若发包人在现场发现不明责任人的垃圾，由承包人负责清除，若承包人不及时清除，则由发包人自行清除，费用由承包人承担并对未及时清理的污垢处以10000元/处的违约金（现金或从工程款中直接扣除）。</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12）承包人须考虑污水提升办法，排至发包人指定位置，费用自理。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13）承包人的所有雇员和代表都应穿戴整齐，行为文明。要佩带由承包人提供的工作证，工作证上应标明姓名、职务及编号，在现场期间应一直佩带在胸前。承包人的所有机械及设备都应醒目地标注承包人的名称。</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14）各级政府相关管理部门对施工现场进行的有关工程安全防护、文明施工的各种检查而发生的费用，无论在投标报价中是否单独列出均由承包人承担。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施工过程在若因安全施工、文明施工等受到相关部门触犯，除承担有关部门罚款外，还需承担发包人的处罚，此类事件发生第一次罚款5万元，第二次罚款10万元，如被相关部门处罚三次及以上，发包人有权解除合同。</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15）保持场地整洁卫生。临设搭建须经业主批准，且应整齐美观（施工现场不允许住宿、生活、做饭等一切与本工程施工无关的活动事项）。</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16）在现场施工中，承包人应负责自身施工区域与公共区域的安全设施的搭设与维修管理工作，以及为安全检查所进行的管理、协调、配合工作等。</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17）承包人按《南京市建筑业施工作业人员实名制管理办法》（宁建规字（2011）4号）全面落实实名制管理，与参建人员签订劳务合同，办理市民卡，按时发放劳务人员工资。参建人员没有按要求办理市民卡的，按每人2000元进行违约金扣除（现金或从工程款中直接扣除），承包人需进行整改，此罚款并不免除承包人给该人继续办理市民卡落实实名制管理的责任，承包人拒不整改的或拖延办理的视情节严重处以5000-10000元的违约金扣除（现金或从工程款中直接扣除），并将情况上报主管职能部门进行处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18）投标人对各单位工程大型机械进退场费、台班单价、台班进退场和台班数量要充分考虑合理流水设计进行报价，结算时不得调整；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19)承包人如因工程进度、质量、安全、配合等问题而导致项目负责人被发包人驱逐，承包人一次支付发包人违约金人民币20万元/人次（现金或从工程款中直接扣除）。若项目负责人被发包人驱逐达3次，发包人有权与承包人解除合同，承包人应赔偿因此给发包人造成的全部损失并支付发包人中标总价10%的违约金（现金或从工程款中直接扣除）。项目部其他人员因上述原因被驱逐或调职调岗者，承包人每一人次支付发包人人民币2000元违约金（现金或从工程款中直接扣除）。</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20)承包人在施工中的问题应以书面形式为准，须提前三天发文给发包人，口头汇报不作依据。承包人发文应有标准固定格式，规范的文件编号，由项目负责人签署发，发包人代表签署后生效。</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21)合同规定的工程项目，未经发包人书面批准，承包人不得将任何工程项目分包或转包给第三方，若经确认有未经发包人批准的第三方进场施工，发包人有权拒绝验收分包商施工的工程，并有权解除合同，且免除以后的合作机会，承包人承担由此给发包人造成的一切损失。</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22)施工中承包人不得对原工程设计私自进行变更。因承包人擅自变更设计发生的费用和由此导致发包人的损失，由承包人承担，延误的工期不予顺延。所有的设计变更应按审批程序，需承包人、监理人、设计院及发包人等各方签字后方可执行，否则因此造成的所有损失由责任方自负。</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23)未经发包人书面同意，承包人不得以任何名义作任何关于该项目的宣传报道，无论该等报道是于施工现场或社会宣传媒体。但承包人必须积极配合发包人的相关宣传报道、形象展示行为。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24)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由发包人从承包人工程款或保修款中扣除。</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25) 工程完成后，在发包人要求的退场时间内，除维修和部分管理人员外，其余人员全面退场，并清理好现场，不得留有任何料具、垃圾、临时设施等，如有遗留物将作无主处理。清理标准应征得发包人同意，否则发生再清理的费用由承包人承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26) 无论发包人、监理是否给予批准或同意，承包人应对现场作业、施工方法及所施工工程的完备性、稳定性和安全性承担全部责任。负责完成对工程的稳定、完整、安全、可靠有效运行所必须的全部工作。</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27) 承包人必须服从发包人和监理工程师的管理监督，施工中发现的质量问题必须及时整改，因承包人原因被责令停工和返工，所造成的一切损失有承包人负责。</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28) 承包人必须履行投标时的配合及承诺条件，在投标前对施工现场情况和条件应有充分的了解和把握，中标后再因此提出任何异议发包人将不予接受。</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29)双方约定承包人应做的其它工作：</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（1）承包人应按发包人的指令，完成发包人要求的对工程内容任何的增加和删减。</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承包人应积极主动核对图纸中的标高、轴线、预留洞口尺寸等技术数据，充分理解设计意图。若由于明显的设计图纸问题（例如尺寸标注不闭合、文字标识相互矛盾等）和发包人（包括监理人）不正确的指令，承包人发现后有书面告知义务，否则因此而造成的工程质量、安全、进度损失，仍由承包人承担责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3）承包人应按照政府相关规定，建立健全的雇员工资发放和劳动保障制度。如因雇员的工资发放和劳动保障制度不健全而引发纠纷，发包人有权终止施工合同。如果发生拖欠民工工资的现象，发包人有权直接从工程款或未结清的工程款中直接扣除予以补全，但并不免除承包人应承担的责任和义务。在本项目竣工验收合格后，承包人凭全部民工工资结清证明向甲方提出竣工结算申请。</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（4）承包人应配合协调处理扰民与民扰问题。因场地管理不善引发的一切纠纷由承包人自行解决，且工期不予顺延，发包人不承担任何责任。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（5）施工（生活）用水、用电：承包人投标时自行考虑并承担全部费用。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6）电力传输线和配电设施必须符合国家、江苏省及南京市关于电力安装、使用及维修的有关规定，承包人对电力传输线和配电设施的设计、安装、维修和管理负责，并确保其安全可靠。供水管路及用水设施必须符合国家、江苏省及南京市关于自来水安装、使用及维修的有关规定，承包人对所有供水设施的设计、安装、维修和管理负责，并确保其安全可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7）如果发包人要求，承包人使用的水、电设施在合同执行期间为其他承包人（如有）提供分表接口，承包人应予无条件同意。其分水电表及以后的管线由使用单位安装并承担费用，同时本合同承包人也应安装分表，水电费用按各分表用户分摊。各分表用量总和与供水、供电部门计量的差额，按分表用户的用量比例分摊。</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（8）发包人在日常工程建设过程中，有权对工程进度、质量、安全等进行抽查、检查、监督等，承包人应积极配合发包人的这些活动，并提供一切便利条件。工程的任何部分都应向发包人开放。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9）如承包人在完成本合同所约定的承包工作时必须对相关已完成工程成果进行破坏性使用，承包人应事先书面通知发包人、监理人并取得发包人和监理人的书面同意，并且在使用完成后，承包人应将相关工程成果进行恢复。如因发包人原因，费用由发包人承担；如因承包人原因，费用由承包人承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（10）承包人应在保证所有运输车辆（包括渣土车辆等）应当在除泥、冲洗干净后，方可驶出施工工地，所有费用均已包含在签约合同价中。</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（11）承包人进场后应服从总包单位管理，所需配合协调等费用均由承包人自行与总包单位协商，相关费用已包含在投标报价中，发包人不再另行支付。</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（12）承包人投标报价中相同清单存在不同报价，最终以报价低的结算。工程移交之前，道路养护、绿化养护等费用包含在合同价中。</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 项目经理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3.2.1 项目经理：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身份证号：；</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建造师执业资格等级：；</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建造师注册证书号：；</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建造师执业印章号：；</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安全生产考核合格证书号：；</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承包人对项目经理的授权范围如下：</w:t>
      </w:r>
      <w:r>
        <w:rPr>
          <w:rFonts w:ascii="SimSun" w:hAnsi="SimSun" w:eastAsia="SimSun" w:cs="SimSun"/>
          <w:color w:val="000000"/>
          <w:sz w:val="22"/>
          <w:u w:val="single"/>
        </w:rPr>
        <w:t xml:space="preserve">项目经理经承包人授权后代表承包人负责履行本工程合同</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关于项目经理每月在施工现场的时间要求：</w:t>
      </w:r>
      <w:r>
        <w:rPr>
          <w:rFonts w:ascii="SimSun" w:hAnsi="SimSun" w:eastAsia="SimSun" w:cs="SimSun"/>
          <w:color w:val="000000"/>
          <w:sz w:val="22"/>
          <w:u w:val="single"/>
        </w:rPr>
        <w:t xml:space="preserve">开工之日起到竣工结束，项目负责人每周至少6日，每天必须不少于8小时在现场组织施工，离开现场需征得发包人的工程师同意</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承包人未提交劳动合同，以及没有为项目经理缴纳社会保险证明的违约责任：</w:t>
      </w:r>
      <w:r>
        <w:rPr>
          <w:rFonts w:ascii="SimSun" w:hAnsi="SimSun" w:eastAsia="SimSun" w:cs="SimSun"/>
          <w:color w:val="000000"/>
          <w:sz w:val="22"/>
          <w:u w:val="single"/>
        </w:rPr>
        <w:t xml:space="preserve"> 承包人需承担给发包人造成的实际损失，并承担10万元的违约金</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项目经理未经批准，擅自离开施工现场的违约责任：</w:t>
      </w:r>
      <w:r>
        <w:rPr>
          <w:rFonts w:ascii="SimSun" w:hAnsi="SimSun" w:eastAsia="SimSun" w:cs="SimSun"/>
          <w:color w:val="000000"/>
          <w:sz w:val="22"/>
          <w:u w:val="single"/>
        </w:rPr>
        <w:t xml:space="preserve">承包人投标文件所载明的项目负责人必须常驻现场，不得擅自离开施工现场。如项目负责人有特殊原因不能保证上述在岗时间的或正常在岗时间离开工地现场的，必须以书面请假条形式（其中须明确指明并授权临时第一负责人）报监理审核后，报发包人批准。承包人无法满足发包人上述管理要求的，必须按照5000元/人次向发包人缴纳违约金（现金或从工程款中直接扣除）。如项目负责人长期、连续不在岗，在现场时间每月累计少于20天（含）的，或耽误实际工作的，视为擅自变更项目负责人，发包人有权解除与承包人签署的施工合同，追回已经支付的款项，承包人向</w:t>
      </w:r>
      <w:r>
        <w:rPr>
          <w:rFonts w:ascii="SimSun" w:hAnsi="SimSun" w:eastAsia="SimSun" w:cs="SimSun"/>
          <w:color w:val="000000"/>
          <w:sz w:val="22"/>
          <w:u w:val="single"/>
        </w:rPr>
        <w:t xml:space="preserve">发包人支付违约金为合同价的20%（现金或从工程款中直接扣除）。</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项目负责人必须参加每周召开的工程例会，有事必须事先向发包人以书面形式请假。如项目负责人未经发包人同意违反上述规定，每缺席一日或缺席一次例会，承包人须支付违约金2000元整（现金或从工程款中直接扣除）。如二个月缺席例会三次，视为承包人严重违约，发包人有权立即解除合同，将承包人清退出场并追究承包人的违约责任并报招标办备案</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3.2.3 </w:t>
      </w:r>
      <w:r>
        <w:rPr>
          <w:rFonts w:ascii="SimSun" w:hAnsi="SimSun" w:eastAsia="SimSun" w:cs="SimSun"/>
          <w:color w:val="000000"/>
          <w:sz w:val="22"/>
          <w:u w:val="none"/>
        </w:rPr>
        <w:t xml:space="preserve">承包人擅自更换项目经理的违约责任</w:t>
      </w:r>
      <w:r>
        <w:rPr>
          <w:rFonts w:ascii="SimSun" w:hAnsi="SimSun" w:eastAsia="SimSun" w:cs="SimSun"/>
          <w:color w:val="000000"/>
          <w:sz w:val="22"/>
        </w:rPr>
        <w:t xml:space="preserve">：</w:t>
      </w:r>
      <w:r>
        <w:rPr>
          <w:rFonts w:ascii="SimSun" w:hAnsi="SimSun" w:eastAsia="SimSun" w:cs="SimSun"/>
          <w:color w:val="000000"/>
          <w:sz w:val="22"/>
          <w:u w:val="single"/>
        </w:rPr>
        <w:t xml:space="preserve">投标文件中明确的项目负责人不得擅自变更，开工时和施工过程中未经监理工程师、发包人许可不得擅自变更。承包人未取得变更备案手续，而允许他人擅代项目负责人的，视为项目负责人不在场。若有擅自变更，发包人有权解除合同，追回已经支付的款项，承包人向发包人支付违约金为合同价的20%（现金或从工程款中直接扣除）。按照苏建招[2009]140号文规定，自备案之日起至原合同工期期满之日止，原中标项目负责人不得作为项目负责人承接其他工程，如备案之日至原合同工期期满之日不足六个月，则限制其承接工程的期限为六个月。发包人有权按照规定</w:t>
      </w:r>
      <w:r>
        <w:rPr>
          <w:rFonts w:ascii="SimSun" w:hAnsi="SimSun" w:eastAsia="SimSun" w:cs="SimSun"/>
          <w:color w:val="000000"/>
          <w:sz w:val="22"/>
          <w:u w:val="single"/>
        </w:rPr>
        <w:t xml:space="preserve">监督原中标项目负责人的行业行为并向建设行政主管部门报告。</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如因特殊原因相关人员不能履行职责而确需更换项目负责人，须提前一周通知发包人。经发包人同意承包人更换项目负责人，更换的项目负责人必须是本企业正式员工（出具1年以上本企业的劳保统筹交费证明原件），并且与投标项目负责人有同等条件。同时承包人须报南京市建设工程招标办备案；更换手续办理期间，拟更换的项目负责人须坚守岗位，履行职能，直至备案完成方可离开。投标项目负责人更换不免除承包人的违约责任，承包人需向发包人支付违约金2万元（现金或从工程款中直接扣除）。</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2、项目经理发生下列情形之一，且经发包人和监理人审批同意的，方可更换，并承担合同总价2%的违约金。</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（1）有违法、违规、违纪行为，被暂停或者吊销担任项目经理的资格的；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（2）罹患严重疾病需要治疗或者修养，时间在一个月以上或者超过合同工期二分之一以上的。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3、承包人更换的项目经理，若无法胜任岗位职责，并因此导致费用增加或工期延误的，须承担发包人的全部损失，且承担合同总价2%的违约金</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3.2.4 承包人无正当理由拒绝更换项目经理的违约责任：</w:t>
      </w:r>
      <w:r>
        <w:rPr>
          <w:rFonts w:ascii="SimSun" w:hAnsi="SimSun" w:eastAsia="SimSun" w:cs="SimSun"/>
          <w:color w:val="000000"/>
          <w:sz w:val="22"/>
          <w:u w:val="single"/>
        </w:rPr>
        <w:t xml:space="preserve">承包人应承担20万元的违约金及给发包人造成的一切损失，发包人有权解除合同</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 承包人人员</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3.3.1 承包人提交项目管理机构及施工现场管理人员安排报告的期限：</w:t>
      </w:r>
      <w:r>
        <w:rPr>
          <w:rFonts w:ascii="SimSun" w:hAnsi="SimSun" w:eastAsia="SimSun" w:cs="SimSun"/>
          <w:color w:val="000000"/>
          <w:sz w:val="22"/>
          <w:u w:val="single"/>
        </w:rPr>
        <w:t xml:space="preserve">承包人应在接到开工通知后5日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承包人项目副经理、项目技术负责人、安全负责人必须参加每周工程例会及发包人、监理要求参加的会议（技术专题会安全负责人可不参加），因故不能参加的应提前24小时向发包人提出申请并在获得发包人批准后方可缺席。承包人项目负责人、技术负责人、安全负责人每次例会无故不参加的罚款人民币100</w:t>
      </w:r>
      <w:r>
        <w:rPr>
          <w:rFonts w:ascii="SimSun" w:hAnsi="SimSun" w:eastAsia="SimSun" w:cs="SimSun"/>
          <w:color w:val="000000"/>
          <w:sz w:val="22"/>
          <w:u w:val="single"/>
        </w:rPr>
        <w:t xml:space="preserve">0元/次（现金或从工程款中直接扣除）。</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 承包人无正当理由拒绝撤换主要施工管理人员的违约责任：</w:t>
      </w:r>
      <w:r>
        <w:rPr>
          <w:rFonts w:ascii="SimSun" w:hAnsi="SimSun" w:eastAsia="SimSun" w:cs="SimSun"/>
          <w:color w:val="000000"/>
          <w:sz w:val="22"/>
          <w:u w:val="single"/>
        </w:rPr>
        <w:t xml:space="preserve">承包人应对其主要施工管理人员进行有效的管理。监理人和发包人要求撤换不能胜任本职工作、行为不端或玩忽职守的承包人主要施工管理人员的，承包人应予以撤换，否则1次罚款5000元。本工程要求进场的项目组成员必须为投标时所报的项目组成员，且在工程项目未竣工交付使用前不得更换。除项目负责人外，项目管理机构组成至少还须包括技术负责人、专职质检员、施工员、专职安全员、材料员、预算员等，其中技术负责人、专职质检员、施工员、专职安全员不得兼任且须长驻现场，专职质检员、施工员、专职安全员必须具有上岗证。投标文件中明确的技术负责人</w:t>
      </w:r>
      <w:r>
        <w:rPr>
          <w:rFonts w:ascii="SimSun" w:hAnsi="SimSun" w:eastAsia="SimSun" w:cs="SimSun"/>
          <w:color w:val="000000"/>
          <w:sz w:val="22"/>
          <w:u w:val="single"/>
        </w:rPr>
        <w:t xml:space="preserve">、专职质检员、施工员、专职安全员等主要管理人员，必须是本企业的正式员工，开工后必须出具与企业签订的劳动合同原件，并将其上岗证书原件交发包人保管，完工后归还承包人。技术负责人、专职质检员、施工员、专职安全员不得兼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 承包人主要施工管理人员离开施工现场的批准要求：</w:t>
      </w:r>
      <w:r>
        <w:rPr>
          <w:rFonts w:ascii="SimSun" w:hAnsi="SimSun" w:eastAsia="SimSun" w:cs="SimSun"/>
          <w:color w:val="000000"/>
          <w:sz w:val="22"/>
          <w:u w:val="single"/>
        </w:rPr>
        <w:t xml:space="preserve">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监理人有权采用签到考勤或者指纹考勤机、打卡机、摄影机、电子监控等现代化设备对施工单位相关人员（含项目负责人）进行考勤，并将考勤结果作为现场人员在岗情况的考核依据，承包人现场管理人员须无条件接受。承包人以下人员，经发包人提出后，必须在2</w:t>
      </w:r>
      <w:r>
        <w:rPr>
          <w:rFonts w:ascii="SimSun" w:hAnsi="SimSun" w:eastAsia="SimSun" w:cs="SimSun"/>
          <w:color w:val="000000"/>
          <w:sz w:val="22"/>
          <w:u w:val="single"/>
        </w:rPr>
        <w:t xml:space="preserve">4小时内调离本工程范围，否则向发包人每天每人次支付人民币500违约金（现金或从工程款中直接扣除）；同时，承包人应在3天内用发包人批准的合格的人员代替上述调离的任何人员。</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A.发包人有证据确认无法胜任工作者，包括：对分部分项工程施工进度及施工质量达不到合同要求负有责任的施工人员、不熟悉本专业工作的施工人员等；</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B.不能积极配合监理及发包人正常工作者；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C.违反发包人或承包人工地现场管理规定者；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D.无证上岗者（适用于按规定必须有上岗证）；</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E.与本合同规定名册不符者；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F.与本工程施工无关的人员。</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承包人所有工作人员涉及的加班费用由承包人自行考虑，综合考虑在投标报价中。</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3.3.5承包人擅自更换主要施工管理人员的违约责任：</w:t>
      </w:r>
      <w:r>
        <w:rPr>
          <w:rFonts w:ascii="SimSun" w:hAnsi="SimSun" w:eastAsia="SimSun" w:cs="SimSun"/>
          <w:color w:val="000000"/>
          <w:sz w:val="22"/>
          <w:u w:val="single"/>
        </w:rPr>
        <w:t xml:space="preserve">承包人投标文件所载明技术负责人、专职质检员、施工员、专职安全员等主要施工管理人员不得擅自更换，如擅自更换，发包人每发现1次，罚款5000元（现金或从工程款中直接扣除）；超过3次（含3次），视为违约，发包人有权终止合同。如果因客观原因更换上述主要管理人员，必须向监理提出申请，监理审核后，报发包人批准方能更换。更换的管理人员必须是本企业正式员工（劳动合同原件），并且与原岗位的管理人员具有同等条件，如资质、业绩等。发包人有权要求承包人调离不称职或发包人认为其雇用是不恰当的人员，未有发包人书面准许，不可再用此人。如</w:t>
      </w:r>
      <w:r>
        <w:rPr>
          <w:rFonts w:ascii="SimSun" w:hAnsi="SimSun" w:eastAsia="SimSun" w:cs="SimSun"/>
          <w:color w:val="000000"/>
          <w:sz w:val="22"/>
          <w:u w:val="single"/>
        </w:rPr>
        <w:t xml:space="preserve">有违反，按照每人次10000元支付违约金（现金或从工程款中直接扣除）。此外，承包人除应提供主要施工管理人员得社会保险缴纳凭证之外，发包人还可以要求承包人提供上述人员得工资发放证明。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承包人主要施工管理人员擅自离开施工现场的违约责任：</w:t>
      </w:r>
      <w:r>
        <w:rPr>
          <w:rFonts w:ascii="SimSun" w:hAnsi="SimSun" w:eastAsia="SimSun" w:cs="SimSun"/>
          <w:color w:val="000000"/>
          <w:sz w:val="22"/>
          <w:u w:val="single"/>
        </w:rPr>
        <w:t xml:space="preserve">承包人应承担3000元/人次的违约金及给发包人造成的一切损失，发包人有权解除合同</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color w:val="000000"/>
          <w:sz w:val="22"/>
          <w:u w:val="none"/>
        </w:rPr>
        <w:t xml:space="preserve">.5 分包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color w:val="000000"/>
          <w:sz w:val="22"/>
          <w:u w:val="none"/>
        </w:rPr>
        <w:t xml:space="preserve">.5.1 分包的一般约定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禁止分包的工程包括：</w:t>
      </w:r>
      <w:r>
        <w:rPr>
          <w:rFonts w:ascii="SimSun" w:hAnsi="SimSun" w:eastAsia="SimSun" w:cs="SimSun"/>
          <w:color w:val="000000"/>
          <w:sz w:val="22"/>
          <w:u w:val="single"/>
        </w:rPr>
        <w:t xml:space="preserve">按相关法律法规执行</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主体结构、关键性工作的范围：</w:t>
      </w:r>
      <w:r>
        <w:rPr>
          <w:rFonts w:ascii="SimSun" w:hAnsi="SimSun" w:eastAsia="SimSun" w:cs="SimSun"/>
          <w:color w:val="000000"/>
          <w:sz w:val="22"/>
          <w:u w:val="single"/>
        </w:rPr>
        <w:t xml:space="preserve">按相关法律法规执行</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color w:val="000000"/>
          <w:sz w:val="22"/>
          <w:u w:val="none"/>
        </w:rPr>
        <w:t xml:space="preserve">.5.2分包的确定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允许分包的专业工程包括：</w:t>
      </w:r>
      <w:r>
        <w:rPr>
          <w:rFonts w:ascii="SimSun" w:hAnsi="SimSun" w:eastAsia="SimSun" w:cs="SimSun"/>
          <w:color w:val="000000"/>
          <w:sz w:val="22"/>
          <w:u w:val="single"/>
        </w:rPr>
        <w:t xml:space="preserve">按相关法律法规执行</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其他关于分包的约定：</w:t>
      </w:r>
      <w:r>
        <w:rPr>
          <w:rFonts w:ascii="SimSun" w:hAnsi="SimSun" w:eastAsia="SimSun" w:cs="SimSun"/>
          <w:color w:val="000000"/>
          <w:sz w:val="22"/>
          <w:u w:val="single"/>
        </w:rPr>
        <w:t xml:space="preserve">（1）本工程应由承包人自行完成，不得转包和擅自分包；对确需分包的特殊专业工程，承包人必须发包给符合本工程需要的有资质的承包人进行施工。在发包时须提前15日将相关分包人的企业状况、企业业绩、资质证书、从业人员上岗证书等报发包人、监理工程师审核，经审核合格发包人书面批准后，承包人方可组织分包单位进场。否则，发包人立即停止支付工程款，并有权按分包项目价款的10%要求承包人承担违约责任，并视情况向建设行政主管部门报告，由此引起的成本增加及工期延长等责任均由承包人承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承包人负责分包方的管理协调、资料收集整理及交接验收工作，对本分包工程的质量、安全和进度全面负责。若分包项目产生质量、安全问题、工期延误，或因专业分包原因导致工程竣工验收不合格、竣工验收延误，承包人和分包单位就分包项目对发包人承担全部责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3）施工过程中，承包人如不能保证进度或质量要求，发包人有权将部分分部分项工程发包给具有相应资质的专业承包人，由此产生的费用从承包人的工程款中直接扣除，且不得计取总包配合管理费。此项费用包含但不限于受邀请的专业承包人经由发包人审核的完成指定工程的费用。发包人的决定并不解除承包人对工程应负的质量、安全责任，并且承包人必须给予支持配合，以任何形式阻挠发包人的决定和发包人邀请的专业承包人实施工程的行为均视为违约。发包人可以采取包括解除合同在内的措施，保证工程的顺利实施。</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3.5.4 分包合同价款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关于分包合同价款支付的约定：</w:t>
      </w:r>
      <w:r>
        <w:rPr>
          <w:rFonts w:ascii="SimSun" w:hAnsi="SimSun" w:eastAsia="SimSun" w:cs="SimSun"/>
          <w:color w:val="000000"/>
          <w:sz w:val="22"/>
          <w:u w:val="single"/>
        </w:rPr>
        <w:t xml:space="preserve">关于分包合同价款支付的约定： 按通用条款执行</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 工程照管与成品、半成品保护</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承包人负责照管工程及工程相关的材料、工程设备的起始时间：</w:t>
      </w:r>
      <w:r>
        <w:rPr>
          <w:rFonts w:ascii="SimSun" w:hAnsi="SimSun" w:eastAsia="SimSun" w:cs="SimSun"/>
          <w:color w:val="000000"/>
          <w:sz w:val="22"/>
          <w:u w:val="single"/>
        </w:rPr>
        <w:t xml:space="preserve">按通用条款执行</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 履约担保</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承包人是否提供履约担保：</w:t>
      </w:r>
      <w:r>
        <w:rPr>
          <w:rFonts w:ascii="SimSun" w:hAnsi="SimSun" w:eastAsia="SimSun" w:cs="SimSun"/>
          <w:color w:val="000000"/>
          <w:sz w:val="22"/>
          <w:u w:val="single"/>
        </w:rPr>
        <w:t xml:space="preserve">是</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承包人提供履约担保的形式、金额及期限的：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履约担保的形式：银行汇票、转账支票、电汇或银行保函</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履约担保的金额：成交供应商应当在合同签订前向采购人提交合同价10%的履约保证金，否则采购人可以取消其成交资格。</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履约保证金的退还：项目完成并验收合格后，且经甲方同意后退还履约保证金 (无息退还)。</w:t>
      </w:r>
      <w:r/>
    </w:p>
    <w:p>
      <w:pPr>
        <w:pStyle w:val="18"/>
        <w:ind w:left="538" w:right="0" w:firstLine="440"/>
        <w:spacing w:before="0" w:after="26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w:t>
      </w:r>
      <w:r>
        <w:rPr>
          <w:rFonts w:ascii="SimSun" w:hAnsi="SimSun" w:eastAsia="SimSun" w:cs="SimSun"/>
          <w:b/>
          <w:color w:val="000000"/>
          <w:sz w:val="22"/>
          <w:u w:val="none"/>
        </w:rPr>
        <w:t xml:space="preserve">. 监</w:t>
      </w:r>
      <w:r>
        <w:rPr>
          <w:rFonts w:ascii="SimSun" w:hAnsi="SimSun" w:eastAsia="SimSun" w:cs="SimSun"/>
          <w:b/>
          <w:color w:val="000000"/>
          <w:sz w:val="22"/>
        </w:rPr>
        <w:t xml:space="preserve">理人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4.1监理人的一般规定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关于监理人的监理内容：</w:t>
      </w:r>
      <w:r>
        <w:rPr>
          <w:rFonts w:ascii="SimSun" w:hAnsi="SimSun" w:eastAsia="SimSun" w:cs="SimSun"/>
          <w:color w:val="000000"/>
          <w:sz w:val="22"/>
          <w:u w:val="single"/>
        </w:rPr>
        <w:t xml:space="preserve">对本工程施工及保修阶段的进度、质量、投资控制，安全、文明施工、合同、信息管理和组织协调，具体见本工程监理合同</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关于监理人的监理权限：</w:t>
      </w:r>
      <w:r>
        <w:rPr>
          <w:rFonts w:ascii="SimSun" w:hAnsi="SimSun" w:eastAsia="SimSun" w:cs="SimSun"/>
          <w:color w:val="000000"/>
          <w:sz w:val="22"/>
          <w:u w:val="single"/>
        </w:rPr>
        <w:t xml:space="preserve">按本工程监理合同执行</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关于监理人在施工现场的办公场所、生活场所的提供和费用承担的约定：</w:t>
      </w:r>
      <w:r>
        <w:rPr>
          <w:rFonts w:ascii="SimSun" w:hAnsi="SimSun" w:eastAsia="SimSun" w:cs="SimSun"/>
          <w:color w:val="000000"/>
          <w:sz w:val="22"/>
          <w:u w:val="single"/>
        </w:rPr>
        <w:t xml:space="preserve">由承包人提供，费用计入合同价格中</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监理人员</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总监理工程师：</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职务：；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监理工程师执业资格证书号：；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关于监理人的其他约定：。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 商定或确定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在发包人和承包人不能通过协商达成一致意见时，发包人授权监理人对以下事项进行确定：</w:t>
      </w:r>
      <w:r>
        <w:rPr>
          <w:rFonts w:ascii="SimSun" w:hAnsi="SimSun" w:eastAsia="SimSun" w:cs="SimSun"/>
          <w:color w:val="000000"/>
          <w:sz w:val="22"/>
          <w:u w:val="single"/>
        </w:rPr>
        <w:t xml:space="preserve">需要时另行授权。</w:t>
      </w:r>
      <w:r/>
    </w:p>
    <w:p>
      <w:pPr>
        <w:pStyle w:val="18"/>
        <w:ind w:left="538" w:right="0" w:firstLine="440"/>
        <w:spacing w:before="0" w:after="26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w:t>
      </w:r>
      <w:r>
        <w:rPr>
          <w:rFonts w:ascii="SimSun" w:hAnsi="SimSun" w:eastAsia="SimSun" w:cs="SimSun"/>
          <w:b/>
          <w:color w:val="000000"/>
          <w:sz w:val="22"/>
          <w:u w:val="none"/>
        </w:rPr>
        <w:t xml:space="preserve">. 工程质量</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 质量要求</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SimSun" w:hAnsi="SimSun" w:eastAsia="SimSun" w:cs="SimSun"/>
          <w:color w:val="000000"/>
          <w:sz w:val="22"/>
          <w:u w:val="none"/>
        </w:rPr>
        <w:t xml:space="preserve">.1.1 特殊质量标准和要求：</w:t>
      </w:r>
      <w:r>
        <w:rPr>
          <w:rFonts w:ascii="SimSun" w:hAnsi="SimSun" w:eastAsia="SimSun" w:cs="SimSun"/>
          <w:color w:val="000000"/>
          <w:sz w:val="22"/>
          <w:u w:val="single"/>
        </w:rPr>
        <w:t xml:space="preserve">符合现行国家有关验收标准。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符合国家质量验收标准，且通过主管部门验收。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（1）双方约定中间验收部位：按质监部门的有关要求及通用条款规定执行；</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（2）工程过程验收：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①材料进场验收：材料及样品要求承包人必须在材料进场14天前向发包人报送，否则视为提供不合格材料处理。材料进场后必须提供相关产品的合格证、检测报告、质保书等相关资料，并按规定进行相关复检，经监理人和发包人共同验收合格后，方可进场使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②工程中间验收及隐蔽验收：承包人应提前通知监理人和发包人进行工程中间验收和隐蔽验收，承包人不得以任何理由在未经验收的情况下私自进入下一道工序，否则重新返工，并由承包人承担全部损失。</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③工程验收过程中，对验收不合格的进场材料、半成品、成品等，必须进行整改或退货，直至整改合格为止，所有损失由承包人自行承担。对验收过程中出现大量不合格（不合格项超过5%）或承包人对质量问题拒绝整改的，发包人将此行为视为承包人无履行合同能力，发包人有权解除合同并要求承包人退场，造成的所有损失全部由承包人承担，发包人不承担任何经济及其它损失。</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（3）工程质量控制要求：</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①在施工过程中，如经政府有关职能部门、发包人检查，由于工程质量或安全生产文明施工未达到国家有关规定要求受到通报批评的，发包人除要求承包人限期整改外，并向承包人收取人民币2万~10万元/次的违约金。</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②由于承包人原因，发生工程质量问题（包括保修期外），由此所造成的所有经济损失和一切责任及费用均由承包人承担。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③承包人必须精心组织施工，在施工过程中，如承包人未按设计要求和规范规定进行施工而造成返工，返工后仍不符合要求的，承包人应再次返工直至符合要求并承担全部费用，发包人向承包人收取人民币500~5000元/次的违约金。</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④施工过程中，承包人必须严格按发包人和监理人的管理要求执行。</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⑤所有隐蔽工程必须经发包人和监理人验收合格签字认可后方可隐蔽，如隐蔽工程未经验收合格签字认可而承包人擅自隐蔽的，每发生一次除全部返工外，发包人向承包人收取人民币20000元/项的违约金，直接从当期工程款中扣除。</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⑥施工过程中，对于发包方要求整改的问题未在规定期限内整改完毕，除按发包人的有关规定处罚外，每项整改内容每拖延一天，发包人向承包人收取人民币2000元的违约金。</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⑦双方其它约定：合同履行中，发包人和监理人对承包人的工程质量进行管理控制，除本合同约定外，发包人有权单独制定其它相应管理规定（不需承包人认可），承包人承诺遵守相关管理规定要求并对其执行的相应处罚条款认可。</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关于工程奖项的约定：/。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 隐蔽工程检查</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5.3.2承包人提前通知监理人隐蔽工程检查的期限的约定：</w:t>
      </w:r>
      <w:r>
        <w:rPr>
          <w:rFonts w:ascii="SimSun" w:hAnsi="SimSun" w:eastAsia="SimSun" w:cs="SimSun"/>
          <w:color w:val="000000"/>
          <w:sz w:val="22"/>
          <w:u w:val="single"/>
        </w:rPr>
        <w:t xml:space="preserve">施工验收按国家现行施工验收规范执行，隐蔽工程须经发包人代表和监理工程师检验签字后才能隐蔽，否则发包人有权复查，复查所产生的费用由承包人支付。若因此损坏或污染已完工程或者造成工程延期，承包人承担全部责任。若复查不合格，承包人除按期限整改并承担整改费用外，发包人向承包人收取人民币20000元/项的违约金，直接从当期工程款中扣除。 </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监理人不能按时进行检查时，应提前</w:t>
      </w:r>
      <w:r>
        <w:rPr>
          <w:rFonts w:ascii="SimSun" w:hAnsi="SimSun" w:eastAsia="SimSun" w:cs="SimSun"/>
          <w:color w:val="000000"/>
          <w:sz w:val="22"/>
          <w:u w:val="single"/>
        </w:rPr>
        <w:t xml:space="preserve">24</w:t>
      </w:r>
      <w:r>
        <w:rPr>
          <w:rFonts w:ascii="SimSun" w:hAnsi="SimSun" w:eastAsia="SimSun" w:cs="SimSun"/>
          <w:color w:val="000000"/>
          <w:sz w:val="22"/>
        </w:rPr>
        <w:t xml:space="preserve">小时提交书面延期要求。</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关于延期最长不得超过：</w:t>
      </w:r>
      <w:r>
        <w:rPr>
          <w:rFonts w:ascii="SimSun" w:hAnsi="SimSun" w:eastAsia="SimSun" w:cs="SimSun"/>
          <w:color w:val="000000"/>
          <w:sz w:val="22"/>
          <w:u w:val="single"/>
        </w:rPr>
        <w:t xml:space="preserve">48</w:t>
      </w:r>
      <w:r>
        <w:rPr>
          <w:rFonts w:ascii="SimSun" w:hAnsi="SimSun" w:eastAsia="SimSun" w:cs="SimSun"/>
          <w:color w:val="000000"/>
          <w:sz w:val="22"/>
        </w:rPr>
        <w:t xml:space="preserve">小时。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双方约定：施工验收按国家现行施工验收规范执行，隐蔽工程须经发包人代表和监理工程师检验签字后才能隐蔽，否则发包人有权复查，复查结果不合格则所产生的费用由承包人支付。若因此损坏或污染已完工程或者造成工程延期，承包人承担全部责任。竣工工程应满足发包人的合理使用要求和国家规范标准，竣工的图纸资料应与工程实物同步移交发包人</w:t>
      </w:r>
      <w:r/>
    </w:p>
    <w:p>
      <w:pPr>
        <w:pStyle w:val="18"/>
        <w:ind w:left="538" w:right="0" w:firstLine="440"/>
        <w:spacing w:before="0" w:after="26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 安全文明施工与环境保护</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6.1安全文明施工</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6.1.1 项目安全生产的达标目标及相应事项的约定：</w:t>
      </w:r>
      <w:r>
        <w:rPr>
          <w:rFonts w:ascii="SimSun" w:hAnsi="SimSun" w:eastAsia="SimSun" w:cs="SimSun"/>
          <w:color w:val="000000"/>
          <w:sz w:val="22"/>
          <w:u w:val="single"/>
        </w:rPr>
        <w:t xml:space="preserve">1.本工程施工现场的安全管理、教育和安全事故责任均由承包人负责并承担相应费用。因承包人原因导致安全事故发生或人身伤亡，承包人必须在第一时间妥善处置，除承担相应的责任外，发包人将按一般安全事故50万元/次，较大安全事故60万元/次，重大事故100万元/次进行处罚。并承担发包人因此产生的所有损失。</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安全施工：承包人必须认真执行国家、省、市及鼓楼区有关施工安全生产条例和有关规定，施工期间必须认真做好安全生产管理工作，杜绝重大安全事故发生。承包人负责现场施工人员的安全管理、教育工作，施工期间，由于承包人原因发生安全事故和其它事故所造成的所有经济损失和一切责任均由承包人承担。承包人应根据本工程的实际情况落实实施工程安全生产管理条例和有关工程安全生产强制性条文，安全防护措施必须责任到人、落实到位。主动定期检查，排除隐患，施工过程中的一切安全责任均由承包人承担。有关防护措施费、文明施工费已经包含在工程总价中</w:t>
      </w:r>
      <w:r>
        <w:rPr>
          <w:rFonts w:ascii="SimSun" w:hAnsi="SimSun" w:eastAsia="SimSun" w:cs="SimSun"/>
          <w:color w:val="000000"/>
          <w:sz w:val="22"/>
          <w:u w:val="single"/>
        </w:rPr>
        <w:t xml:space="preserve">，发包人不再支付任何费用。如因承包人安全措施不到位造成施工现场发生安全事故而引发人员伤亡或经济损失，承包人将作为事故责任方承担所有损失及后果。</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3.承包人必须派专人负责工程范围内道路以及周边市政道路的清洁和保洁工作，做到道路不扬尘、表面无水泥砂浆等污物，如由于承包人未做好道路的清洁和保洁工作，发包人另行安排人员清理道路的所有费用均由承包人承担。施工过程中，承包人必须做好大型机械设备进出的道路管理，如道路发生损坏，承包人应在发包人要求期限内对道路进行修复。如承包人不及时修复或拒绝修复，发包人有权安排其他队伍进行修复，费用由承包人支付，并向承包人收取人民币1000元/次的违约金。</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4.承包人的管理人员、班组长、施工人员必须持证上岗并佩戴符合标准的安全帽，施工现场每发现一人未戴安全帽罚款人民币500元。</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5.承包人未按规定做好各项管理工作，发包人在日常检查中一经发现将向承包人收取人民币5000~50000元/次的罚款。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6.承包人对施工现场的安全负总责，专业分包单位（如有）应服从承包人的安全管理。承包人和分包单位对分包工程的安全生产承担连带责任。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7.双方其它约定：合同履行中，发包人和监理人对承包人施工现场的安全生产和文明施工进行管理控制，除本合同约定外，发包人有权单独制定其它相应管理规定（不需承包人认可），承包人承诺遵守相关管理规定要求并对其执行的相应处罚条款认可。</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6.1.4 关于治安保卫的特别约定：</w:t>
      </w:r>
      <w:r>
        <w:rPr>
          <w:rFonts w:ascii="SimSun" w:hAnsi="SimSun" w:eastAsia="SimSun" w:cs="SimSun"/>
          <w:color w:val="000000"/>
          <w:sz w:val="22"/>
          <w:u w:val="single"/>
        </w:rPr>
        <w:t xml:space="preserve">在实施和完成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所有安全事故及责任，由承包人承担。如承包人未履行上述约定及通用条款相关义务造成工程、财产和人身伤害，由承包人承担责任，赔偿损失及支付发生的费用</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关于编制施工场地治安管理计划的约定：</w:t>
      </w:r>
      <w:r>
        <w:rPr>
          <w:rFonts w:ascii="SimSun" w:hAnsi="SimSun" w:eastAsia="SimSun" w:cs="SimSun"/>
          <w:color w:val="000000"/>
          <w:sz w:val="22"/>
          <w:u w:val="single"/>
        </w:rPr>
        <w:t xml:space="preserve">在开工前提交的施工组织设计中必须要有此部分内容</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6.1.5 文明施工</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合同当事人对文明施工的要求：</w:t>
      </w:r>
      <w:r>
        <w:rPr>
          <w:rFonts w:ascii="SimSun" w:hAnsi="SimSun" w:eastAsia="SimSun" w:cs="SimSun"/>
          <w:color w:val="000000"/>
          <w:sz w:val="22"/>
          <w:u w:val="single"/>
        </w:rPr>
        <w:t xml:space="preserve">文明施工由总包方全权负责，承包人应服从及配合总包方的管理，承包人进场后不允许在工程所在地烟花爆竹禁放区内燃放烟花爆竹；</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承包人必须按照南京市人民政府第296号令关于《南京市工程施工现场管理规定》和南京市政府第287号令关于《南京市扬尘污染防治管理办法》的规定实行文明施工管理。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（1）整个施工期间杜绝一切人身伤亡和重大质量安全事故，如发生上述事故，则发包人可视为承包人违约。</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（2）应与周边居民和相邻标段的各承包人处理好各方面关系，自觉做到文明施工，在施工过程中如遇不符合操作规程和相关规定的，承包人必须无条件服从发包人或监理的统一协调。</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3）施工过程中涉及到交通、市容、城建城管、消防、治安、人口管理等需办理相关手续的由承包人负责按规定办理有关手续、承担有关费用，该费用已含在签约合同价中。需发包人配合的，发包人提供必要的配合。</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（4）环境保护税（原工程排污费）：结算时，按南京市环保、税务部门实际规定调整。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（5）施工现场清洁文明的要求：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A、承包人所有人员进入工地后必须遵守市容等有关主管部门及发包人管理规定，做到文明施工、规范施工。承包人违反规定造成的损失和罚款由承包人负责。</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B、施工现场入口处应悬挂宣传标语横幅。承包人的所有雇员和代表都应穿戴整齐，行为文明。要佩带由承包人提供的工作证，工作证上应标明姓名、职务、身份及编号，在现场期间应一直佩带在胸前。承包人的所有机械及设备都应醒目地标注承包人的名称。</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C、临时搭建（如有）须经业主批准，且应整齐美观。临时设施使用彩钢板搭设、现场办公设施使用彩钢夹芯板搭设（发包人提供的现有用房除外）；道路及场地满足标化现场硬化要求；围挡必须满足市容部门要求。</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D、施工期间产生的生活垃圾等，承包人必须应相关部门要求和规定清运垃圾，费用由承包人承担，结算时不作调整。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E、现场的临时设施等，由承包人负责建设，在退场前7个工作日前自行拆除遗留的临时设施等并清理外运，在原地进行素土回填。费用由承包人承担，结算时不作调整。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（6）承包人必须服从发包人现场安全考核管理办法。总承包单位对施工现场的文明施工负总责，专业工程承包单位应当服从总承包单位的文明施工管理。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（7）本工程发包人要求承包人创建市级文明标化示范工地，如承包人未能创建，安全文明施工费增加费不计取。除此以外，承包人须按人民币 5 万元的标准向发包人支付违约金。如承包人创建超过发包人要求，不予奖励</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6.1.6 关于安全文明施工费支付比例和支付期限的约定：</w:t>
      </w:r>
      <w:r>
        <w:rPr>
          <w:rFonts w:ascii="SimSun" w:hAnsi="SimSun" w:eastAsia="SimSun" w:cs="SimSun"/>
          <w:color w:val="000000"/>
          <w:sz w:val="22"/>
          <w:u w:val="single"/>
        </w:rPr>
        <w:t xml:space="preserve">本工程所涉及的施工现场内安全防护措施费用均已在合同价款和合同计价方法中综合考虑，不再另行计取，工程预付款中已含安全文明措施费基本费的60%，剩余部分与工程款同比例支付。</w:t>
      </w:r>
      <w:r/>
    </w:p>
    <w:p>
      <w:pPr>
        <w:pStyle w:val="18"/>
        <w:ind w:left="538" w:right="0" w:firstLine="440"/>
        <w:spacing w:before="0" w:after="26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 工期和进度</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 施工组织设计</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7.1.1 合同当事人约定的施工组织设计应包括的其他内容：</w:t>
      </w:r>
      <w:r>
        <w:rPr>
          <w:rFonts w:ascii="SimSun" w:hAnsi="SimSun" w:eastAsia="SimSun" w:cs="SimSun"/>
          <w:color w:val="000000"/>
          <w:sz w:val="22"/>
          <w:u w:val="single"/>
        </w:rPr>
        <w:t xml:space="preserve">按通用条款执行</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7.1.2 施工组织设计的提交和修改</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承包人提交详细施工组织设计的期限的约定：</w:t>
      </w:r>
      <w:r>
        <w:rPr>
          <w:rFonts w:ascii="SimSun" w:hAnsi="SimSun" w:eastAsia="SimSun" w:cs="SimSun"/>
          <w:color w:val="000000"/>
          <w:sz w:val="22"/>
          <w:u w:val="single"/>
        </w:rPr>
        <w:t xml:space="preserve">承包人在开工前5天内，向监理工程师提交4份其格式和内容符合监理工程师规定的主体工程施工组织设计；对于关键部位和环节工程，施工前至少5天內应按监理工程师要求提交专项施工方案，以备审查批准</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发包人和监理人在收到详细的施工组织设计后确认或提出修改意见的期限：</w:t>
      </w:r>
      <w:r>
        <w:rPr>
          <w:rFonts w:ascii="SimSun" w:hAnsi="SimSun" w:eastAsia="SimSun" w:cs="SimSun"/>
          <w:color w:val="000000"/>
          <w:sz w:val="22"/>
          <w:u w:val="single"/>
        </w:rPr>
        <w:t xml:space="preserve">按通用条款执行</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rPr>
          <w:rFonts w:ascii="SimSun" w:hAnsi="SimSun" w:eastAsia="SimSun" w:cs="SimSun"/>
          <w:color w:val="000000"/>
          <w:sz w:val="22"/>
          <w:u w:val="none"/>
        </w:rPr>
        <w:t xml:space="preserve">.2 施工进度计划</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7.2.2 施工进度计划的修订</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发包人和监理人在收到修订的施工进度计划后确认或提出修改意见的期限：</w:t>
      </w:r>
      <w:r>
        <w:rPr>
          <w:rFonts w:ascii="SimSun" w:hAnsi="SimSun" w:eastAsia="SimSun" w:cs="SimSun"/>
          <w:color w:val="000000"/>
          <w:sz w:val="22"/>
          <w:u w:val="single"/>
        </w:rPr>
        <w:t xml:space="preserve">收到需要确认的文件资料后7日内组织审核批准或提出修改意见。应发包人和监理人的要求，需进行施工计划修订的，承包人未按时送审符合要求的施工进度计划，造成发包人无法判断工程进展顺利与否，发包人可按照现实情况给予承包人1000-5000元的处罚（现金或从工程款中直接扣除），并可拒付相应部分工程款，责任由承包人承担。发包人和监理人对施工进度计划的任何确认、调整和修改意见不免除和减轻承包人的工期责任</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 开工</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7.3.1 开工准备</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关于承包人提交工程开工报审表的期限：</w:t>
      </w:r>
      <w:r>
        <w:rPr>
          <w:rFonts w:ascii="SimSun" w:hAnsi="SimSun" w:eastAsia="SimSun" w:cs="SimSun"/>
          <w:color w:val="000000"/>
          <w:sz w:val="22"/>
          <w:u w:val="single"/>
        </w:rPr>
        <w:t xml:space="preserve">在开工前5天内</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关于发包人应完成的其他开工准备工作及期限：/。</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关于承包人应完成的其他开工准备工作及期限：</w:t>
      </w:r>
      <w:r>
        <w:rPr>
          <w:rFonts w:ascii="SimSun" w:hAnsi="SimSun" w:eastAsia="SimSun" w:cs="SimSun"/>
          <w:color w:val="000000"/>
          <w:sz w:val="22"/>
          <w:u w:val="single"/>
        </w:rPr>
        <w:t xml:space="preserve">开工前。 1）承包人应当按照发包人书面指定的开工日期开工，并办理开工报告。承包人不能按时开工，应当不迟于发包人通知的开工日期前3天，以书面形式向发包人提出延期开工的理由和要求。发包人不同意延期要求或承包人未在规定的时间内提出开工延期要求，工期不予顺延。2）承包人至少应于合同约定的开工日期前7天内去发包人工地接收工地，接收工地后应立即开展工作，不得因工地上有任何问题而拒绝接收工地，否则发包人将按延误工期处罚。3）若工地上确实存在问题或其它工程施工进度对本项目施工产生的影响足以耽误本工程开工7天以上，承包人须以</w:t>
      </w:r>
      <w:r>
        <w:rPr>
          <w:rFonts w:ascii="SimSun" w:hAnsi="SimSun" w:eastAsia="SimSun" w:cs="SimSun"/>
          <w:color w:val="000000"/>
          <w:sz w:val="22"/>
          <w:u w:val="single"/>
        </w:rPr>
        <w:t xml:space="preserve">书面形式通知发包人，经发包人批准后开工时间方可调整，工期方可顺延，但合同价款不予调整。4）承包人在本工程开工前，须全面检查工地上已完工程（可能对本工程施工产生影响）的标高、定位、尺寸、质量等，直到符合要求为止，方可施工。若已完工程有错误或不能满足本工程需要的，承包人须立即以书面形式通知发包人。若承包人未进行以上工作而直接进行本工程施工，则视为承包人已全面接受已完工程，今后因上述问题引起的延误、损失等均由承包人承担</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7.3.2开工通知</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因发包人原因造成监理人未能在计划开工日期之日起 / 天内发出开工通知的，承包人有权提出价格调整要求，或者解除合同。</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7.4 测量放线</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7.4.1发包人通过监理人向承包人提供测量基准点、基准线和水准点及其书面资料的期限：</w:t>
      </w:r>
      <w:r>
        <w:rPr>
          <w:rFonts w:ascii="SimSun" w:hAnsi="SimSun" w:eastAsia="SimSun" w:cs="SimSun"/>
          <w:color w:val="000000"/>
          <w:sz w:val="22"/>
          <w:u w:val="single"/>
        </w:rPr>
        <w:t xml:space="preserve">开工前7日内由发包方、承包方在监理单位见证下现场交验，并以书面形式提供给承包方。水准点、座标控制点交验完毕，即由承包方自费负责保护，此后由于破坏或失准带来的重新测量、放点费用及由此造成的其他损失均由承包方承担</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rPr>
          <w:rFonts w:ascii="SimSun" w:hAnsi="SimSun" w:eastAsia="SimSun" w:cs="SimSun"/>
          <w:color w:val="000000"/>
          <w:sz w:val="22"/>
          <w:u w:val="none"/>
        </w:rPr>
        <w:t xml:space="preserve">.5 工期延误</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7.5.1 因发包人原因导致工期延误</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（7）因发包人原因导致工期延误的其他情形：</w:t>
      </w:r>
      <w:r>
        <w:rPr>
          <w:rFonts w:ascii="SimSun" w:hAnsi="SimSun" w:eastAsia="SimSun" w:cs="SimSun"/>
          <w:color w:val="000000"/>
          <w:sz w:val="22"/>
          <w:u w:val="single"/>
        </w:rPr>
        <w:t xml:space="preserve">无</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rPr>
          <w:rFonts w:ascii="SimSun" w:hAnsi="SimSun" w:eastAsia="SimSun" w:cs="SimSun"/>
          <w:color w:val="000000"/>
          <w:sz w:val="22"/>
          <w:u w:val="none"/>
        </w:rPr>
        <w:t xml:space="preserve">.5.2 因承包人原因导致工期延误</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因承包人原因造成工期延误，逾期竣工违约金的计算方法为：</w:t>
      </w:r>
      <w:r>
        <w:rPr>
          <w:rFonts w:ascii="SimSun" w:hAnsi="SimSun" w:eastAsia="SimSun" w:cs="SimSun"/>
          <w:color w:val="000000"/>
          <w:sz w:val="22"/>
          <w:u w:val="single"/>
        </w:rPr>
        <w:t xml:space="preserve">（1）因发包人原因和国家行政要求的停工，承包人必须按照相关规定，提供相关资料报监理工程师，经监理工程师及发包人审核并签证后，工期可顺延。但发包人不支付停工期间的窝工及机械停滞等产生的任何费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（2）由于承包人原因造成工期延误，工期延误按每天50000元向发包人支付逾期违约金，并赔偿由此给发包人造成的各种损失。</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（3）中间验收达不到质量要求除返工外每次须承担50000元违约金；中间验收与竣工验收不合格的，承包人应负责返工及采取补救措施，支付违约金，发包人的实际损失高于违约金的，承包人赔偿实际损失。</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因承包人原因造成工期延误，逾</w:t>
      </w:r>
      <w:r>
        <w:rPr>
          <w:rFonts w:ascii="SimSun" w:hAnsi="SimSun" w:eastAsia="SimSun" w:cs="SimSun"/>
          <w:color w:val="000000"/>
          <w:sz w:val="22"/>
          <w:u w:val="none"/>
        </w:rPr>
        <w:t xml:space="preserve">期竣工违约金的上限：</w:t>
      </w:r>
      <w:r>
        <w:rPr>
          <w:rFonts w:ascii="SimSun" w:hAnsi="SimSun" w:eastAsia="SimSun" w:cs="SimSun"/>
          <w:color w:val="000000"/>
          <w:sz w:val="22"/>
          <w:u w:val="single"/>
        </w:rPr>
        <w:t xml:space="preserve">承包人不能按期竣工且拖延工期达到10日的，除支付违约金外，发包人有权解除合同，承包人应按发包人要求退场，并承担合作签约价的10%的违约金，违约金不足以弥补发包人的损失的，还需赔偿发包人的实际损失。</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rPr>
          <w:rFonts w:ascii="SimSun" w:hAnsi="SimSun" w:eastAsia="SimSun" w:cs="SimSun"/>
          <w:color w:val="000000"/>
          <w:sz w:val="22"/>
          <w:u w:val="none"/>
        </w:rPr>
        <w:t xml:space="preserve">.6 不</w:t>
      </w:r>
      <w:r>
        <w:rPr>
          <w:rFonts w:ascii="SimSun" w:hAnsi="SimSun" w:eastAsia="SimSun" w:cs="SimSun"/>
          <w:color w:val="000000"/>
          <w:sz w:val="22"/>
        </w:rPr>
        <w:t xml:space="preserve">利物质条件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不利物质条件的其他情形和有关约定：</w:t>
      </w:r>
      <w:r>
        <w:rPr>
          <w:rFonts w:ascii="SimSun" w:hAnsi="SimSun" w:eastAsia="SimSun" w:cs="SimSun"/>
          <w:color w:val="000000"/>
          <w:sz w:val="22"/>
          <w:u w:val="single"/>
        </w:rPr>
        <w:t xml:space="preserve">不利物质条件是指有经验的承包人在施工现场遇到的不可预见的自然物质条件、非自然的物质障碍和污染物，包括地表以下物质条件和水文条件等国家机关确认的实质性影响本工程的灾害情况。承包人发现不利物质条件时，应及时通知监理人和发包人，并在通知中明确描述不利物质条件的内容，提供“不利物质条件”有关的证据资料，以及自身无法预见的理由，按照监理人发出的指令，采取积极、有效措施继续施工，若承包人未履行减损义务，则无权就损失扩大部分获得任何补偿。另外，发包人无需支付承包人利润的损失。</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rPr>
          <w:rFonts w:ascii="SimSun" w:hAnsi="SimSun" w:eastAsia="SimSun" w:cs="SimSun"/>
          <w:color w:val="000000"/>
          <w:sz w:val="22"/>
          <w:u w:val="none"/>
        </w:rPr>
        <w:t xml:space="preserve">.7异常恶劣的气候条件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发包人和承包人同意以下情形视为异常恶劣的气候条件：</w:t>
      </w:r>
      <w:r>
        <w:rPr>
          <w:rFonts w:ascii="SimSun" w:hAnsi="SimSun" w:eastAsia="SimSun" w:cs="SimSun"/>
          <w:color w:val="000000"/>
          <w:sz w:val="22"/>
          <w:u w:val="single"/>
        </w:rPr>
        <w:t xml:space="preserve">以相关规定为准。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7.9 提前竣工的奖励</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7.9.2提前竣工的奖励：</w:t>
      </w:r>
      <w:r>
        <w:rPr>
          <w:rFonts w:ascii="SimSun" w:hAnsi="SimSun" w:eastAsia="SimSun" w:cs="SimSun"/>
          <w:color w:val="000000"/>
          <w:sz w:val="22"/>
          <w:u w:val="single"/>
        </w:rPr>
        <w:t xml:space="preserve">如遇政府文件批复要求抢工的，承包人须自行组织人力、材料、机械设备，加强现场管理，优化施工工序等，不得因此而提出额外费用的增加。</w:t>
      </w:r>
      <w:r/>
    </w:p>
    <w:p>
      <w:pPr>
        <w:pStyle w:val="18"/>
        <w:ind w:left="538" w:right="0" w:firstLine="440"/>
        <w:spacing w:before="0" w:after="26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 材料与设备</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8.2承包人采购材料与工程设备</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材料设备采购前须得到发包人的认可，各方约定由承包人自购的材料、设备，其规格、技术指标、质量等级详见施工图和招标文件, 同时必须满足相关技术规范要求。合同实施过程中承包人不得降低材料的规格、数量、档次、质量等级和擅自变更材料品种和型号。监理人、发包人有权在承包人材料、设备采购的任一环节进行监督控制，并行使最终的认可权和否决权；若监理人、发包人在监督控制过程和检验中发现该材料、设备不符合规定的质量要求，承包人应督促供应商进行整改直至发包人满意为止，且保留改为发包人供应的权利，由此造成的工期延误责任和费用增加由承</w:t>
      </w:r>
      <w:r>
        <w:rPr>
          <w:rFonts w:ascii="SimSun" w:hAnsi="SimSun" w:eastAsia="SimSun" w:cs="SimSun"/>
          <w:color w:val="000000"/>
          <w:sz w:val="22"/>
          <w:u w:val="single"/>
        </w:rPr>
        <w:t xml:space="preserve">包人承担。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8.4材料与工程设备的保管与使用:</w:t>
      </w:r>
      <w:r>
        <w:rPr>
          <w:rFonts w:ascii="SimSun" w:hAnsi="SimSun" w:eastAsia="SimSun" w:cs="SimSun"/>
          <w:color w:val="000000"/>
          <w:sz w:val="22"/>
          <w:u w:val="single"/>
        </w:rPr>
        <w:t xml:space="preserve"> 经发包人确认后，承包人应按照设计样品及规范要求采购所需乙供材料，在验货前应通知发包人代表和监理工程师验收。发包人有权对不合格的产品要求承包人予以更换，并由承包人承担由此引起的诸如质量、安全、工期、索赔等一切后果。承包人不得随意更换投标文件中指定品牌材料的品牌、规格以及质量等级，采购确有困难时须征得发包人、监理工程师同意方可进行材料设备的调剂，否则视为承包人违约。承包人必须采取有效的现场保护措施，如承包人未按监理、发包人要求保护材料、设备及半成品、成品时，发包人有权另行组织人员，对材料、设备及半成品、成品等</w:t>
      </w:r>
      <w:r>
        <w:rPr>
          <w:rFonts w:ascii="SimSun" w:hAnsi="SimSun" w:eastAsia="SimSun" w:cs="SimSun"/>
          <w:color w:val="000000"/>
          <w:sz w:val="22"/>
          <w:u w:val="single"/>
        </w:rPr>
        <w:t xml:space="preserve">实施保护，所发生的费用由承包人承担并直接从工程款中扣回，并可处以双倍惩罚性违约金（以成品或半成品的造价金额为依据基础）。如因承包人不能保质保量按要求采购，发包人将乙供材料改为甲供材，则甲供材的保管、二次运输等费用由承包人承担，发包人不再为此增加任何费用。设计图纸中如有需由专业厂家制作的构件的采购必须征得发包人的书面同意方可采购。主要设备、材料的选型、定样在采购前十五天以书面形式报监理、发包人书面确认，若未得到监理、发包人的书面确认造成的返工、损失由承包人全额承担，结算时不予调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rPr>
          <w:rFonts w:ascii="SimSun" w:hAnsi="SimSun" w:eastAsia="SimSun" w:cs="SimSun"/>
          <w:color w:val="000000"/>
          <w:sz w:val="22"/>
          <w:u w:val="none"/>
        </w:rPr>
        <w:t xml:space="preserve">.4.1发包人供应的材料设备的保管费用的承担：/。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8.6 样品</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8.6.1 样品的报送与封存</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需要承包人报送样品的材料或工程设备，样品的种类、名称、规格、数量要求：/。</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8.8 施工设备和临时设施</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8.8.1 承包人提供的施工设备和临时设施</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关于修建临时设施费用承担的约定：</w:t>
      </w:r>
      <w:r>
        <w:rPr>
          <w:rFonts w:ascii="SimSun" w:hAnsi="SimSun" w:eastAsia="SimSun" w:cs="SimSun"/>
          <w:color w:val="000000"/>
          <w:sz w:val="22"/>
          <w:u w:val="single"/>
        </w:rPr>
        <w:t xml:space="preserve">计入投标报价中，含承包人向发包人、监理工程师、造价咨询人员等提供总共不少于3间办公用房（每间不小于15平方），承包人在投标报价时已考虑此费用，不另行计算</w:t>
      </w:r>
      <w:r>
        <w:rPr>
          <w:rFonts w:ascii="SimSun" w:hAnsi="SimSun" w:eastAsia="SimSun" w:cs="SimSun"/>
          <w:color w:val="000000"/>
          <w:sz w:val="22"/>
        </w:rPr>
        <w:t xml:space="preserve">。</w:t>
      </w:r>
      <w:r/>
    </w:p>
    <w:p>
      <w:pPr>
        <w:pStyle w:val="18"/>
        <w:ind w:left="538" w:right="0" w:firstLine="440"/>
        <w:spacing w:before="0" w:after="26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w:t>
      </w:r>
      <w:r>
        <w:rPr>
          <w:rFonts w:ascii="SimSun" w:hAnsi="SimSun" w:eastAsia="SimSun" w:cs="SimSun"/>
          <w:b/>
          <w:color w:val="000000"/>
          <w:sz w:val="22"/>
          <w:u w:val="none"/>
        </w:rPr>
        <w:t xml:space="preserve">. 试验与检验</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rPr>
          <w:rFonts w:ascii="SimSun" w:hAnsi="SimSun" w:eastAsia="SimSun" w:cs="SimSun"/>
          <w:color w:val="000000"/>
          <w:sz w:val="22"/>
          <w:u w:val="none"/>
        </w:rPr>
        <w:t xml:space="preserve">.1试验设备与试验人员</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rPr>
          <w:rFonts w:ascii="SimSun" w:hAnsi="SimSun" w:eastAsia="SimSun" w:cs="SimSun"/>
          <w:color w:val="000000"/>
          <w:sz w:val="22"/>
          <w:u w:val="none"/>
        </w:rPr>
        <w:t xml:space="preserve">.1.2 试验设备</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施工现场需要配置的试验场所：/。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施工现场需要配备的试验设备：/。</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施工现场需要具备的其他试验条件：/。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9.4 现场工艺试验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现场工艺试验的有关约定：/。</w:t>
      </w:r>
      <w:r/>
    </w:p>
    <w:p>
      <w:pPr>
        <w:pStyle w:val="18"/>
        <w:ind w:left="538" w:right="0" w:firstLine="440"/>
        <w:spacing w:before="0" w:after="26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w:t>
      </w:r>
      <w:r>
        <w:rPr>
          <w:rFonts w:ascii="SimSun" w:hAnsi="SimSun" w:eastAsia="SimSun" w:cs="SimSun"/>
          <w:b/>
          <w:color w:val="000000"/>
          <w:sz w:val="22"/>
          <w:u w:val="none"/>
        </w:rPr>
        <w:t xml:space="preserve">0. 变更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2"/>
          <w:u w:val="none"/>
        </w:rPr>
        <w:t xml:space="preserve">0.1变更的范围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关于变更的范围的约定：</w:t>
      </w:r>
      <w:r>
        <w:rPr>
          <w:rFonts w:ascii="SimSun" w:hAnsi="SimSun" w:eastAsia="SimSun" w:cs="SimSun"/>
          <w:color w:val="000000"/>
          <w:sz w:val="22"/>
          <w:u w:val="single"/>
        </w:rPr>
        <w:t xml:space="preserve">施工中发包人需对原工程设计进行变更，应提前14天以书面形式向承包人发出变更通知。变更超过原设计标准或批准的建设规模时，发包人应报规划管理部门和其他有关部门重新审查批准，并由原设计单位提供变更的相应图纸和说明。承包人按照工程师发出的变更通知及有关要求，进行下列需要的变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（1）增加或减少合同中任何工作，或追加额外的工作；</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（2）取消合同中任何工作，但转由他人实施的工作除外；</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（3）改变合同中任何工作的质量标准或其他特性；</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（4）改变工程的基线、标高、位置和尺寸；</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（5）改变工程的时间安排或实施顺序。</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（6）其他有关工程变更需要的附加工作。</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因变更导致合同价款的增减及造成的承包人损失，由发包人承担，延误的工期相应顺延。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关于变更的其他约定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⑴发包人保留变更或调整工程量的权力，承包人不得拒绝变更，更不得以变更为由提出不合理的要求；</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⑵承包人必须按发包人要求完成变更工作，否则发包人有权交由第三方承包商完成，并按第三方承包商报价的双倍作为违约金扣减承包人的合同价款。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⑶变更导致工期的顺延由监理工程师审核、发包人批准为准。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⑷承包人提出的工程变更申请必须严格按照发包人规定的工程变更管理流程执行，涉及平面布局变更内容必须经设计单位确认。</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设计单位出具的设计变更必须得到发包人的批准。承包人不得直接从设计单位取得设计变更，或者以贿赂等不正当手段影响本工程的设计师进行变更。否则，由此增加的工程费用由承包人承担，工期不予顺延。针对工程量发生变化的隐蔽工程及发包人提出的对已完成的分项工程进行变更，承包人应在施工前将施工方案报工程师及监理工程师确认；对于有可能重复利用的材料设备，承包人应小心保护，属承包人拆除时未采取保护措施或拆除后保护不当的，由承包人负责赔偿损失。办理签证时，变更、签证结算费用编制应按“一单一价”的原则，即每一份变更、签证附一份造价核</w:t>
      </w:r>
      <w:r>
        <w:rPr>
          <w:rFonts w:ascii="SimSun" w:hAnsi="SimSun" w:eastAsia="SimSun" w:cs="SimSun"/>
          <w:color w:val="000000"/>
          <w:sz w:val="22"/>
          <w:u w:val="single"/>
        </w:rPr>
        <w:t xml:space="preserve">定单。一份造价核定单上只能申报一项内容。签证原件一式六份，发包人二份、承包人保留二份，监理保留一份，造价跟踪控制单位保留一份。</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为避免签证出现混乱、重复结算，承包人在办理签证时必须明确每份签证的具体原因、施工部位、施工时间、签证的编号等，否则，该签证为无效签证。</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当月发生的签证（或变更）应当当月完成签证手续，一事一报，并附相应的影像资料。（对于每月下旬出现的应当在下月中旬完成）；如有金额较大的签证（或变更）或有争议的签证完成时间另行协商处理。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涉及造价、工期延长的签证必须按发包人相关流程确认，且必须有监理工程师及发包人签字并加盖监理单位、发包人章方有效。</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按总监理工程师确认的格式每月5日前将上月已完成工作量提交监理与发包方。发包人根据监理签署的已完合格工程量计量及工程款支付凭证支付工程款（该工程款支付凭证不作为每月工程量的结算凭证）。监理工程师确认的工程量必须为已完成并验收合格的工程量。</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（10）本工程所有涉及确定工程造价方面的资料（含所有的变更签证资料）必须经过发包人的书面确认后方可作为竣工之后价款结算的依据。</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（11）严格执行发包人工程变更签证管理办法，主要如下：</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设计单位在施工图设计时，应根据相关规范和技术标准，做到设计无漏项、缺项，无重大偏差。发包人在工程施工图送审前，必须会同原设计、第三方专业机构等相关单位、专家仔细审查施工图，提出合理修改意见后，形成专家会审意见汇报发包人后，确定最终设计方案后，方可进行施工图送审工作，复审使施工图最大限度满足施工要求，减少工程变更次数；</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在确保技术标准和工程质量的前提下，对于在控制或降低工程造价、加快施工进度、有利于工程管理等方面有显著效果的，或者遇到不可预见的自然条件和其他客观原因的，经专家论证后方可对施工图进行优化或变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3、承包人和发包人不得随意提出工程变更签证，所有工程变更签证，发包人必须从实用角度、技术条件、合同条款、工程投资等方面对工程变更签证进行审查，确定该工程变更是否必要及合理、是否能够加快施工进度、是否符合合同条款规定、是否能够降低工程造价等，并提出具体意见；</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4、工程变更签证必须严格按照“先批准后实施”的原则进行管理，发包人对预计可能发生的变更签证事先报告发包人，并填写附件四《变更签证现场审核凭单》。经发包人、设计单位、监理单位、承包人、地勘单位（如需要）对预计可能发生的变更签证进行现场审核，对确需进行变更签证的项目，经发包人同意后，方可予以实施。任何未经批准实施的工程变更签证，一律不得事后补办手续和列入竣工决算审计。</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10.4 变更估价</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10.4.1 变更估价原则</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关于变更估价的约定：</w:t>
      </w:r>
      <w:r>
        <w:rPr>
          <w:rFonts w:ascii="SimSun" w:hAnsi="SimSun" w:eastAsia="SimSun" w:cs="SimSun"/>
          <w:color w:val="000000"/>
          <w:sz w:val="22"/>
          <w:u w:val="single"/>
        </w:rPr>
        <w:t xml:space="preserve">⑴工程量清单中已有工作内容和价格组成相同于变更子目或单项的综合单价时，按合同已有综合单价执行；</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⑵工程量清单中只有工作内容和价格组成类似于变更子目或单项的综合单价时，可以参照类似综合单价，由双方协商调整后确定变更的综合单价；</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⑶工程量清单中没有工作内容和价格组成相同或类似于变更子目或单项的综合单价时，按本工程招标控制价的计价标准原则和下浮率进行组价，材料价格按同期南京信息指导价执行，变更总价按投标下浮比例（1-中标价/招标控制价×100%）下浮后作为变更报价，报送监理复核，发包人审批。如信息指导价无相关价格，则按照市场询价确定，材料价格按市场询价结果不下浮，其他定额组价及费用标准取定按投标下浮比例（1-中标价/招标控制价×100%）下浮作为变更报价，报送监理复核，发包人审批。</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B、变更材料价格的确定：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① 投标文件承包人材料价格明细表已有的材料，根据承包人材料价格明细表所列的材料单价计算；</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② 承包人材料价格明细表中没有的材料，由承包人呈报价格, 最终经监理、发包人批准后的价格为准。承包人呈报的价格不得高于南京市工程造价管理部门当期施工的指导价价格，无指导价价格的，不得高于市场询价价格，否则高出的价格差价作为承包人结算让利部分。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③ 如承包人材料价格明细表中已有的材料，在建设过程中因市场原因无法采购，而发生材料代用时，必须经监理和发包人代表报请发包人审核同意后方可代用，并由承包人呈报价格，经监理、发包人审核批准的价格为准，超出原材料价款的费用由承包方承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④ 因发包人原因造成材料代换时，除非该代换为工程所必须的，须由承包人呈报价格经设计、监理审核，发包人批准确定该材料价格，否则材料代换发生的价格变化不予调整。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⑤以上所述的发包人审核批准的价格必须是发包人代表报请发包人合约部门核实，否则不作为工程结算依据。</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10.5承包人的合理化建议</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监理人审查承包人合理化建议的期限：/。</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发包人审批承包人合理化建议的期限：/。</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承包人提出的合理化建议降低了合同价格或者提高了工程经济效益的奖励的方法和金额为：</w:t>
      </w:r>
      <w:r>
        <w:rPr>
          <w:rFonts w:ascii="SimSun" w:hAnsi="SimSun" w:eastAsia="SimSun" w:cs="SimSun"/>
          <w:color w:val="000000"/>
          <w:sz w:val="22"/>
          <w:u w:val="single"/>
        </w:rPr>
        <w:t xml:space="preserve">无奖励</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2"/>
          <w:u w:val="none"/>
        </w:rPr>
        <w:t xml:space="preserve">0.7 暂估价</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暂估价材料和工程设备的明细详见附件11：《暂估价一览表》。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2"/>
          <w:u w:val="none"/>
        </w:rPr>
        <w:t xml:space="preserve">0.7.1 依法必须招标的暂估价项目</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对于依法必须招标的暂估价项目的确认和批准采取第</w:t>
      </w:r>
      <w:r>
        <w:rPr>
          <w:rFonts w:ascii="SimSun" w:hAnsi="SimSun" w:eastAsia="SimSun" w:cs="SimSun"/>
          <w:color w:val="000000"/>
          <w:sz w:val="22"/>
          <w:u w:val="single"/>
        </w:rPr>
        <w:t xml:space="preserve">2</w:t>
      </w:r>
      <w:r>
        <w:rPr>
          <w:rFonts w:ascii="SimSun" w:hAnsi="SimSun" w:eastAsia="SimSun" w:cs="SimSun"/>
          <w:color w:val="000000"/>
          <w:sz w:val="22"/>
        </w:rPr>
        <w:t xml:space="preserve">种方式确定。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10.7.2 不属于依法必须招标的暂估价项目</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对于不属于依法必须招标的暂估价项目的确认和批准采取第</w:t>
      </w:r>
      <w:r>
        <w:rPr>
          <w:rFonts w:ascii="SimSun" w:hAnsi="SimSun" w:eastAsia="SimSun" w:cs="SimSun"/>
          <w:color w:val="000000"/>
          <w:sz w:val="22"/>
          <w:u w:val="single"/>
        </w:rPr>
        <w:t xml:space="preserve">1</w:t>
      </w:r>
      <w:r>
        <w:rPr>
          <w:rFonts w:ascii="SimSun" w:hAnsi="SimSun" w:eastAsia="SimSun" w:cs="SimSun"/>
          <w:color w:val="000000"/>
          <w:sz w:val="22"/>
        </w:rPr>
        <w:t xml:space="preserve">种方式确定。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第3种方式：承包人直接实施的暂估价项目</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承包人直接实施的暂估价项目的约定：</w:t>
      </w:r>
      <w:r>
        <w:rPr>
          <w:rFonts w:ascii="SimSun" w:hAnsi="SimSun" w:eastAsia="SimSun" w:cs="SimSun"/>
          <w:color w:val="000000"/>
          <w:sz w:val="22"/>
          <w:u w:val="single"/>
        </w:rPr>
        <w:t xml:space="preserve">本项目不适用</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10.8 暂列金额</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合同当事人关于暂列金额使用的约定：</w:t>
      </w:r>
      <w:r>
        <w:rPr>
          <w:rFonts w:ascii="SimSun" w:hAnsi="SimSun" w:eastAsia="SimSun" w:cs="SimSun"/>
          <w:color w:val="000000"/>
          <w:sz w:val="22"/>
          <w:u w:val="single"/>
        </w:rPr>
        <w:t xml:space="preserve">经发包人同意后，方可使用。在用于各项价款调整、索赔与现场签证后，若有余额，则余额全部归发包人。结算该余额时，该余额费用（含费税）执行怎么进怎么出的结算原则</w:t>
      </w:r>
      <w:r>
        <w:rPr>
          <w:rFonts w:ascii="SimSun" w:hAnsi="SimSun" w:eastAsia="SimSun" w:cs="SimSun"/>
          <w:color w:val="000000"/>
          <w:sz w:val="22"/>
        </w:rPr>
        <w:t xml:space="preserve">。</w:t>
      </w:r>
      <w:r/>
    </w:p>
    <w:p>
      <w:pPr>
        <w:pStyle w:val="18"/>
        <w:ind w:left="538" w:right="0" w:firstLine="440"/>
        <w:spacing w:before="0" w:after="26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 价格调整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11.1 市场价格波动引起的调整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市场价格波动是否调整合同价格的约定：</w:t>
      </w:r>
      <w:r>
        <w:rPr>
          <w:rFonts w:ascii="SimSun" w:hAnsi="SimSun" w:eastAsia="SimSun" w:cs="SimSun"/>
          <w:color w:val="000000"/>
          <w:sz w:val="22"/>
          <w:u w:val="single"/>
        </w:rPr>
        <w:t xml:space="preserve">①工期间Ⅰ类、Ⅱ类建材的市场价格波动调整及认定，按“苏建价[2008]67号文”执行；因承包人原因造成工期延误的，延误期间发生的材料价格上涨差额由承包人承担。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②人工工资的政策性调整，允许调整。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因市场价格波动调整合同价格，采用以下第</w:t>
      </w:r>
      <w:r>
        <w:rPr>
          <w:rFonts w:ascii="SimSun" w:hAnsi="SimSun" w:eastAsia="SimSun" w:cs="SimSun"/>
          <w:color w:val="000000"/>
          <w:sz w:val="22"/>
          <w:u w:val="single"/>
        </w:rPr>
        <w:t xml:space="preserve">3</w:t>
      </w:r>
      <w:r>
        <w:rPr>
          <w:rFonts w:ascii="SimSun" w:hAnsi="SimSun" w:eastAsia="SimSun" w:cs="SimSun"/>
          <w:color w:val="000000"/>
          <w:sz w:val="22"/>
        </w:rPr>
        <w:t xml:space="preserve">种方式对合同价格进行调整：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第1种方式：采用价格指数进行价格调整。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关于各可调因子、定值和变值权重，以及基本价格指数及其来源的约定：/；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第2种方式：采用造价信息进行价格调整。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（2）关于基准价格的约定：</w:t>
      </w:r>
      <w:r>
        <w:rPr>
          <w:rFonts w:ascii="SimSun" w:hAnsi="SimSun" w:eastAsia="SimSun" w:cs="SimSun"/>
          <w:color w:val="000000"/>
          <w:sz w:val="22"/>
          <w:u w:val="single"/>
        </w:rPr>
        <w:t xml:space="preserve">单位工程依据现行国家标准《市政公用工程施工质量验收统一标准》(GB50300-2013)约定。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③承包人在已标价工程量清单或预算书中载明的材料单价等于基准单价的：专用合同条款合同履行期间材料单价涨跌幅以基准单价为基础超过±%时，其超过部分据实调整。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第3种方式：其他价格调整方式：</w:t>
      </w:r>
      <w:r>
        <w:rPr>
          <w:rFonts w:ascii="SimSun" w:hAnsi="SimSun" w:eastAsia="SimSun" w:cs="SimSun"/>
          <w:color w:val="000000"/>
          <w:sz w:val="22"/>
          <w:u w:val="single"/>
        </w:rPr>
        <w:t xml:space="preserve">1、签证、变更、变动后的子目或漏项的综合单价，按以下办法调整：①投标文件承包人材料价格明细表已有的材料，根据承包人材料价格明细表所列的材料单价计算；</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②承包人材料价格明细表中没有的材料，由承包人呈报价格,最终经监理、跟踪审计、发包人批准后的价格为准。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③如承包人材料价格明细表中已有的材料，在建设过程中因市场原因无法采购，而发生材料代用时，必须经监理和发包人同意后方可代用，并由承包人呈报价格，经监理审核、跟踪审计审核、发包人批准后的价格为准，超出原材料价款的费用由承包方承担，节省的费用由发包人扣回。</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④因发包人原因造成材料代换时，除非该代换为工程所必须的，须由承包人呈报价格经设计、监理、跟踪审计审核，发包人领导批准确定该材料价格，否则材料代换发生的价格变化不予调整。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施工期间Ⅰ类、Ⅱ类建材的市场价格波动调整及认定，按“苏建价[2008]67号文”执行；因承包人原因造成工期延误的，延误期间发生的材料价格上涨差额由承包人承担。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关于基准价格的约定：单位工程依据现行国家标准《市政公用工程施工质量验收统一标准》(GB50300-2013)约定。</w:t>
      </w:r>
      <w:r/>
    </w:p>
    <w:p>
      <w:pPr>
        <w:pStyle w:val="18"/>
        <w:ind w:left="538" w:right="0" w:firstLine="440"/>
        <w:spacing w:before="0" w:after="26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12. </w:t>
      </w:r>
      <w:r>
        <w:rPr>
          <w:rFonts w:ascii="SimSun" w:hAnsi="SimSun" w:eastAsia="SimSun" w:cs="SimSun"/>
          <w:b/>
          <w:color w:val="000000"/>
          <w:sz w:val="22"/>
        </w:rPr>
        <w:t xml:space="preserve">合同价格、计量与支付</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12.1 合</w:t>
      </w:r>
      <w:r>
        <w:rPr>
          <w:rFonts w:ascii="SimSun" w:hAnsi="SimSun" w:eastAsia="SimSun" w:cs="SimSun"/>
          <w:color w:val="000000"/>
          <w:sz w:val="22"/>
        </w:rPr>
        <w:t xml:space="preserve">同价格形式</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1、单价合同。</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综合单价包含的风险范围：①包括投标报价（除合同条款规定的价格可调整部分）；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②包括施工组织设计的技术、安全措施；</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w:t>
      </w:r>
      <w:r>
        <w:rPr>
          <w:rFonts w:ascii="SimSun" w:hAnsi="SimSun" w:eastAsia="SimSun" w:cs="SimSun"/>
          <w:color w:val="000000"/>
          <w:sz w:val="22"/>
          <w:u w:val="single"/>
        </w:rPr>
        <w:t xml:space="preserve">包括施工期间的机械燃油费（柴油、汽油）、材料费（除一类主材、二类主材）投标价格风险；</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④包括因承包人原因造成工期、费用增加的风险；</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⑤包括为分包单位、检测单位提供协调服务的风险；</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⑥包括招标文件中明示和暗示的风险费用；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⑦法律、法规、条例中规定的其他风险。</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至此承包人还行考虑下列因素：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（1）承包人需综合考虑涉及绿化破除、恢复、过路破除、恢复等费用报入综合单价，后期不再因上述事宜签证任何费用。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（2）承包人自行考虑地质处理、必要的边坡支护、回填夯实等费用，并报入综合单价，后期不做调整。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3）承包人应充分考虑本工程重大活动、领导视察而发生的道路保洁、交通畅通、控制施工噪音、临时停工、场地临时维护等方面所涉及到的全部费用，费用包含在合同总价中，承包人自行考虑。在施工期间如发生类似文明城市检查及各类政府部门对工程的考察调研或组织的现场重大活动等，承包人应无条件配合并做好相应的各项准备工作以及发包人要求的其他准备工作，费用不再额外计取。</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（4）发包人有权对承包人所报不合理的综合单价进行调整。其他事项：双方另行协商。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风险费用的计算方法：</w:t>
      </w:r>
      <w:r>
        <w:rPr>
          <w:rFonts w:ascii="SimSun" w:hAnsi="SimSun" w:eastAsia="SimSun" w:cs="SimSun"/>
          <w:color w:val="000000"/>
          <w:sz w:val="22"/>
          <w:u w:val="single"/>
        </w:rPr>
        <w:t xml:space="preserve">承包人投标时充分考虑风险范围并计算风险费用。现场的一切风险由总承包单位在投标前勘察现场、对图纸及地勘报告了解后进行确定，包括上级职能部门要求的安全防护、文明施工、现场排水等的一系列措施，均不作调整，均含在报价中</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风险范围以外合同价格的调整方法：</w:t>
      </w:r>
      <w:r>
        <w:rPr>
          <w:rFonts w:ascii="SimSun" w:hAnsi="SimSun" w:eastAsia="SimSun" w:cs="SimSun"/>
          <w:color w:val="000000"/>
          <w:sz w:val="22"/>
          <w:u w:val="single"/>
        </w:rPr>
        <w:t xml:space="preserve">因有工程设计变更和签证造成工程量增减，按设计变更通知单、监理现场签证、跟踪审计审核、发包人驻现场代表确认并加盖公章。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价格调整的原则为：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①合同中已有适用于变更工程的综合单价，按合同已有的综合单价变更合同价款；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②合同中只有类似于变更工程的综合单价，可以参照类似综合单价变更合同价款；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③工程量清单中没有工作内容和价格组成相同或类似于变更子目或单项的综合单价时，按本工程招标控制价的计价标准原则和下浮率进行组价，材料价格按同期南京信息指导价执行，变更总价按投标下浮比例（1-中标价/招标控制价×100%）下浮后作为变更报价，报送监理复核，发包人审批。如信息指导价无相关价格，则按照市场询价确定，材料价格按市场询价结果不下浮，其他定额组价及费用标准取定按投标下浮比例（1-中标价/招标控制价×100%）下浮作为变更报价，报送监理复核，发包人审批。</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（3）工期内材料市场价格波动的，按照《关于加强建筑材料价格风险控制的指导意见》[苏建价（2008）67号文]进行调整。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2、总价合同。</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总价包含的风险范围：</w:t>
      </w:r>
      <w:r>
        <w:rPr>
          <w:rFonts w:ascii="SimSun" w:hAnsi="SimSun" w:eastAsia="SimSun" w:cs="SimSun"/>
          <w:color w:val="000000"/>
          <w:sz w:val="22"/>
          <w:u w:val="single"/>
        </w:rPr>
        <w:t xml:space="preserve">本项目不适用</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风险费用的计算方法：</w:t>
      </w:r>
      <w:r>
        <w:rPr>
          <w:rFonts w:ascii="SimSun" w:hAnsi="SimSun" w:eastAsia="SimSun" w:cs="SimSun"/>
          <w:color w:val="000000"/>
          <w:sz w:val="22"/>
          <w:u w:val="single"/>
        </w:rPr>
        <w:t xml:space="preserve">本项目不适用</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风险范围以外合同价格的调整方法：</w:t>
      </w:r>
      <w:r>
        <w:rPr>
          <w:rFonts w:ascii="SimSun" w:hAnsi="SimSun" w:eastAsia="SimSun" w:cs="SimSun"/>
          <w:color w:val="000000"/>
          <w:sz w:val="22"/>
          <w:u w:val="single"/>
        </w:rPr>
        <w:t xml:space="preserve">本项目不适用</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3、其他价格方式：。</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12.2 预付款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12.2.1 预付款的支付</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预付款支付比例或金额：/。</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预付款支付期限：</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预付款扣回的方式：</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12.2.2 预付款担保</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承包人提交预付款担保的期限：</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预付款担保的形式为：</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 计量</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12.3.1 计量原则</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工程量计算规则：</w:t>
      </w:r>
      <w:r>
        <w:rPr>
          <w:rFonts w:ascii="SimSun" w:hAnsi="SimSun" w:eastAsia="SimSun" w:cs="SimSun"/>
          <w:color w:val="000000"/>
          <w:sz w:val="22"/>
          <w:u w:val="single"/>
        </w:rPr>
        <w:t xml:space="preserve">按《建设工程工程量清单计价规范》(GB50500-2013)及相关文件执行</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12.3.2 计量周期</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关于计量周期的约定：</w:t>
      </w:r>
      <w:r>
        <w:rPr>
          <w:rFonts w:ascii="SimSun" w:hAnsi="SimSun" w:eastAsia="SimSun" w:cs="SimSun"/>
          <w:color w:val="000000"/>
          <w:sz w:val="22"/>
          <w:u w:val="single"/>
        </w:rPr>
        <w:t xml:space="preserve">工程量的计量在工程完工后进行/承包人应在每月25日前，向监理人递交当月完成工程量的计量</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12.3.3 单价合同的计量</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关于单价合同计量的约定：</w:t>
      </w:r>
      <w:r>
        <w:rPr>
          <w:rFonts w:ascii="SimSun" w:hAnsi="SimSun" w:eastAsia="SimSun" w:cs="SimSun"/>
          <w:color w:val="000000"/>
          <w:sz w:val="22"/>
          <w:u w:val="single"/>
        </w:rPr>
        <w:t xml:space="preserve">（1）每月25日前提交本月（上月26日至本月25日，下同）已完工程量月产值报表（含计算明细）、已完工程进度月报表、下月施工进度计划月报表以及发包人合理要求承包人提交的其他报表，承包人应按时提交并对报表的准确性及完整性负责,否则发包人有权要求承包人按1000-5000元/次支付违约金（现金或从工程款中直接扣除）并有权不予支付本期工程相关款项或推迟付款时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（3）监理人未在收到承包人提交的工程量报表后的7天内完成审核的，承包人报送的工程量报告中的工程量视为承包人实际完成的工程量，据此编制结算。</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12.3.4 总价合同的计量</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关于总价合同计量的约定：</w:t>
      </w:r>
      <w:r>
        <w:rPr>
          <w:rFonts w:ascii="SimSun" w:hAnsi="SimSun" w:eastAsia="SimSun" w:cs="SimSun"/>
          <w:color w:val="000000"/>
          <w:sz w:val="22"/>
          <w:u w:val="single"/>
        </w:rPr>
        <w:t xml:space="preserve">本项目不适用</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12.3.5</w:t>
      </w:r>
      <w:r>
        <w:rPr>
          <w:rFonts w:ascii="SimSun" w:hAnsi="SimSun" w:eastAsia="SimSun" w:cs="SimSun"/>
          <w:color w:val="000000"/>
          <w:sz w:val="22"/>
          <w:u w:val="none"/>
        </w:rPr>
        <w:t xml:space="preserve">总价合同采用支付分解表计量支付的，是否适用第12.3.4 项〔总价合同的计量〕约定进行计量</w:t>
      </w:r>
      <w:r>
        <w:rPr>
          <w:rFonts w:ascii="SimSun" w:hAnsi="SimSun" w:eastAsia="SimSun" w:cs="SimSun"/>
          <w:color w:val="000000"/>
          <w:sz w:val="22"/>
        </w:rPr>
        <w:t xml:space="preserve">：</w:t>
      </w:r>
      <w:r>
        <w:rPr>
          <w:rFonts w:ascii="SimSun" w:hAnsi="SimSun" w:eastAsia="SimSun" w:cs="SimSun"/>
          <w:color w:val="000000"/>
          <w:sz w:val="22"/>
          <w:u w:val="single"/>
        </w:rPr>
        <w:t xml:space="preserve">本项目不适用</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12.3.6 其他价格形式合同的计量</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其他价格形式的计量方式和程序：</w:t>
      </w:r>
      <w:r>
        <w:rPr>
          <w:rFonts w:ascii="SimSun" w:hAnsi="SimSun" w:eastAsia="SimSun" w:cs="SimSun"/>
          <w:color w:val="000000"/>
          <w:sz w:val="22"/>
          <w:u w:val="single"/>
        </w:rPr>
        <w:t xml:space="preserve">本项目不适用</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 工程进度款支付</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12.4.1 付款周期</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关于付款周期的约定：</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（1）工程完工验收合格待所有资料移交发包人后，付至合同总价（扣除暂列金及专业工程暂估价）的80%；</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（2）承包人提供竣工结算报告及完整的结算资料，发包人组织结算及审计，审计完成后付至工程审定价款的97%；</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（3）剩余3%，待质保期满后无息付清。</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备注：每次付款前，承包人应提供当地税务部门认可的等额正规发票，否则发包人有权延期支付相应款项。</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备注：1、工程签证、变更不计入当期已完工程计量价款中。</w:t>
      </w:r>
      <w:r/>
    </w:p>
    <w:p>
      <w:pPr>
        <w:numPr>
          <w:ilvl w:val="0"/>
          <w:numId w:val="10"/>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工程款支付时须开具符合发包人要求的正式市政公用工程发票，并按发包人工程款支付流程办理，承包人应给发包人足够的工程款支付时间。</w:t>
      </w:r>
      <w:r/>
    </w:p>
    <w:p>
      <w:pPr>
        <w:numPr>
          <w:ilvl w:val="0"/>
          <w:numId w:val="10"/>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其他未尽事宜参照：财建【2022】183号文 住建部住房城乡建设部关于完善建设工程价款结算有关办法的通知。</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其他：</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①发包人支付给承包人的工程预付款及相关工程款，承包人只能用于本工程有关的劳力、材料、机械等费用。发包人有权对承包人工程款的使用进行监督，如工程预付款及进度款用于支付与本工程无关的费用，发包人将立即停止付款并由承包人支付该合同总价5%的违约金。发包人有权选择在总的支付比例不变的情况下，采取其他的支付方法。</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②承包人保证及时给工人结算、支付工人工资。确保不拖欠工人工资，否则发包人有权直接扣除部分承包人应收工程款以支付工人工资，同时承包人向发包人支付 5 万元违约金（现金或从工程款中直接扣除）。如因拖欠工人工资引起工人信访、诉讼等集体聚众行为，发包人有权解除合同，合同解除，不免除承包人的上述违约责任。承包人应确保民工工资如期发放，在发包人按照本合同约定的期限支付工程款的情况下，承包人组织的施工人员以农民工工资拖欠为由投诉或影响发包人正常工作秩序，发包人有权解除本合同，并有权按工程最终结算审计价款的10%扣付承包人</w:t>
      </w:r>
      <w:r>
        <w:rPr>
          <w:rFonts w:ascii="SimSun" w:hAnsi="SimSun" w:eastAsia="SimSun" w:cs="SimSun"/>
          <w:color w:val="000000"/>
          <w:sz w:val="22"/>
          <w:u w:val="single"/>
        </w:rPr>
        <w:t xml:space="preserve">工程款作为承包人应付的违约金。</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③在下列情况下，发包人有权暂时停止支付工程款，直至承包人解决问题：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1）承包人工程进度落后合同进度计划达5天以上, 发包人有权暂扣应付工程款的10-50%。</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2）承包人工程质量未达到合同约定标准；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3）承包人无正当理由故意拒绝或拖延执行发包人代表的指示；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4）发生与工人工资纠纷、拖欠农民工工资的有关事件。（承包人保证及时给工人结算、支付工人工资。确保不拖欠工人工资，否则发包人有权直接扣除部分承包人应收工程款以支付工人工资。如因拖欠工人工资引起工人信访、诉讼等群体性事件，发包人有权解除合同，并有权按工程最终决算审计价款的10%扣除承包人工程款作为承包人应付的违约金，合同解除并不免除承包人的上述违约责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5）工程资料应与工程形象进度及其他约定资料同步提交，否则，发包人拒绝支付工程款。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12.4.2 进度付款申请单的编制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关于进度付款申请单编制的约定：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（1）截至本次付款周期已完成工作对应的金额；</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（2）变更应增加和扣减的变更金额；</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（3）预付款约定应支付的预付款和扣减的返还预付款；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（4）索赔应增加和扣减的索赔金额；</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（5）对已签发的进度款支付证书中出现错误的修正，应在本次进度付款中支付或扣除的金额；</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（6）根据合同约定应增加和扣减的其他金额。</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12.4.3 进度付款申请单的提交</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（1）单价合同进度付款申请单提交的约定：/。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（2）总价合同进度付款申请单提交的约定：</w:t>
      </w:r>
      <w:r>
        <w:rPr>
          <w:rFonts w:ascii="SimSun" w:hAnsi="SimSun" w:eastAsia="SimSun" w:cs="SimSun"/>
          <w:color w:val="000000"/>
          <w:sz w:val="22"/>
          <w:u w:val="single"/>
        </w:rPr>
        <w:t xml:space="preserve">本工程不适用</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（3）其他价格形式合同进度付款申请单提交的约定：</w:t>
      </w:r>
      <w:r>
        <w:rPr>
          <w:rFonts w:ascii="SimSun" w:hAnsi="SimSun" w:eastAsia="SimSun" w:cs="SimSun"/>
          <w:color w:val="000000"/>
          <w:sz w:val="22"/>
          <w:u w:val="single"/>
        </w:rPr>
        <w:t xml:space="preserve">本工程不适用</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12.4.4 进度款审核和支付</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2"/>
          <w:u w:val="none"/>
        </w:rPr>
        <w:t xml:space="preserve">监理人审查并报送发包人的期限</w:t>
      </w:r>
      <w:r>
        <w:rPr>
          <w:rFonts w:ascii="SimSun" w:hAnsi="SimSun" w:eastAsia="SimSun" w:cs="SimSun"/>
          <w:color w:val="000000"/>
          <w:sz w:val="22"/>
        </w:rPr>
        <w:t xml:space="preserve">：</w:t>
      </w:r>
      <w:r>
        <w:rPr>
          <w:rFonts w:ascii="SimSun" w:hAnsi="SimSun" w:eastAsia="SimSun" w:cs="SimSun"/>
          <w:color w:val="000000"/>
          <w:sz w:val="22"/>
          <w:u w:val="single"/>
        </w:rPr>
        <w:t xml:space="preserve">监理人应在收到承包人进度付款申请单以及相关资料后7天内完成审查并报送发包人</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发包人完成审批并签发进度款支付证书的期限：</w:t>
      </w:r>
      <w:r>
        <w:rPr>
          <w:rFonts w:ascii="SimSun" w:hAnsi="SimSun" w:eastAsia="SimSun" w:cs="SimSun"/>
          <w:color w:val="000000"/>
          <w:sz w:val="22"/>
          <w:u w:val="single"/>
        </w:rPr>
        <w:t xml:space="preserve">发包人应在收到后7天内完成审批并签发进度款支付证书。</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（2）发包人支付进度款的期限：</w:t>
      </w:r>
      <w:r>
        <w:rPr>
          <w:rFonts w:ascii="SimSun" w:hAnsi="SimSun" w:eastAsia="SimSun" w:cs="SimSun"/>
          <w:color w:val="000000"/>
          <w:sz w:val="22"/>
          <w:u w:val="single"/>
        </w:rPr>
        <w:t xml:space="preserve">签发支付证书或临时进度款支付证书后14天内完成支付。发包人逾期支付进度款的违约金的计算方式：发包人逾期支付进度款无违约金。</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发包人逾期支付进度款的违约金的计算方式：</w:t>
      </w:r>
      <w:r>
        <w:rPr>
          <w:rFonts w:ascii="SimSun" w:hAnsi="SimSun" w:eastAsia="SimSun" w:cs="SimSun"/>
          <w:color w:val="000000"/>
          <w:sz w:val="22"/>
          <w:u w:val="single"/>
        </w:rPr>
        <w:t xml:space="preserve">发包人逾期支付进度款无违约金。</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12.4.6 支付分解表的编制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2、总价合同支付分解表的编制与审批：</w:t>
      </w:r>
      <w:r>
        <w:rPr>
          <w:rFonts w:ascii="SimSun" w:hAnsi="SimSun" w:eastAsia="SimSun" w:cs="SimSun"/>
          <w:color w:val="000000"/>
          <w:sz w:val="22"/>
          <w:u w:val="single"/>
        </w:rPr>
        <w:t xml:space="preserve">本项目不适用 </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color w:val="000000"/>
          <w:sz w:val="22"/>
          <w:u w:val="none"/>
        </w:rPr>
        <w:t xml:space="preserve">单价合同的总价项目支付分解表的编制与审批</w:t>
      </w:r>
      <w:r>
        <w:rPr>
          <w:rFonts w:ascii="SimSun" w:hAnsi="SimSun" w:eastAsia="SimSun" w:cs="SimSun"/>
          <w:color w:val="000000"/>
          <w:sz w:val="22"/>
        </w:rPr>
        <w:t xml:space="preserve">：/。</w:t>
      </w:r>
      <w:r/>
    </w:p>
    <w:p>
      <w:pPr>
        <w:pStyle w:val="18"/>
        <w:ind w:left="538" w:right="0" w:firstLine="440"/>
        <w:spacing w:before="0" w:after="26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13. 验收和工程试车</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 分部分项工程验收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13.1.2监理人不能按时进行验收时，应提前24小时提交书面延期要求。</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关于延期最长不得超过：48小时。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13.2 竣工验收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13.2.2竣工验收程序</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关于竣工验收程序的约定：</w:t>
      </w:r>
      <w:r>
        <w:rPr>
          <w:rFonts w:ascii="SimSun" w:hAnsi="SimSun" w:eastAsia="SimSun" w:cs="SimSun"/>
          <w:color w:val="000000"/>
          <w:sz w:val="22"/>
          <w:u w:val="single"/>
        </w:rPr>
        <w:t xml:space="preserve">（1）承包人向监理人报送竣工验收申请报告，监理人应在收到竣工验收申请报告后14天内完成审查并报送发包人。监理人审查后认为已具备竣工验收条件的，应将竣工验收申请报告提交发包人，发包人应在收到经监理人审核的竣工验收申请报告后28天内审批完毕并组织监理人、承包人、设计人、勘察人等相关单位完成竣工验收。监理人审查后认为尚不具备验收条件的，应通知承包人在竣工验收前承包人还需完成的工作内容，承包人应在完成监理人通知的全部工作内容后，再次提交竣工验收申请报告。</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（3）竣工验收合格的，发包人应在验收合格后14天内向承包人签发工程接收证书。发包人无正当理由逾期不颁发工程接收证书的，自验收合格后第15天起视为已颁发工程接收证书。</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（6）本合同规定的竣工验收日期是指本合同约定工程承包内容全部完工，并通过发包人组织的竣工验收之日，承包内容中任何一项分部分项工程未完工或经发包人组织的验收评定不合格，均视为工期延误。</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发包人不按照本项约定组织竣工验收、颁发工程接收证书的违约金的计算方法：。</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13.2.5移交、接收全部与部分工程</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承包人向发包人移交工程的期限：/。</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发包人未按本合同约定接收全部或部分工程的，违约金的计算方法为：</w:t>
      </w:r>
      <w:r>
        <w:rPr>
          <w:rFonts w:ascii="SimSun" w:hAnsi="SimSun" w:eastAsia="SimSun" w:cs="SimSun"/>
          <w:color w:val="000000"/>
          <w:sz w:val="22"/>
          <w:u w:val="single"/>
        </w:rPr>
        <w:t xml:space="preserve">发包人不承担违约责任，无违约金</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承包人未按时移交工程的，违约金的计算方法为：</w:t>
      </w:r>
      <w:r>
        <w:rPr>
          <w:rFonts w:ascii="SimSun" w:hAnsi="SimSun" w:eastAsia="SimSun" w:cs="SimSun"/>
          <w:color w:val="000000"/>
          <w:sz w:val="22"/>
          <w:u w:val="single"/>
        </w:rPr>
        <w:t xml:space="preserve">按每天50000元/天向发包人支付逾期违约金</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 工程试车</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13.3.1 试车程序</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工程试车内容：整个项目试车1个月，试车结束后待组织验收。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（1）单机无负荷试车费用由/承担；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（2）无负荷联动试车费用由/承担。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13.3.3 投料试车</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关于投料试车相关事项的约定：/。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13.6 竣工退场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13.6.1 竣工退场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承包人完成竣工退场的期限：</w:t>
      </w:r>
      <w:r>
        <w:rPr>
          <w:rFonts w:ascii="SimSun" w:hAnsi="SimSun" w:eastAsia="SimSun" w:cs="SimSun"/>
          <w:color w:val="000000"/>
          <w:sz w:val="22"/>
          <w:u w:val="single"/>
        </w:rPr>
        <w:t xml:space="preserve">取得工程竣工验收证书后10天内。A、取得工程竣工验收证书后10天内，对工程本身及施工场地进行全面清理，做到工完场清。竣工清场费用由承包人承担。承包人未按发包人要求清场或者清场未达到合同约定的，发包人有权委托其他人进行清场，所发生的金额从拟支付给承包人的款项中扣除。B、本工程的所有部位，特别是本工程完成后，承包人须清洁和整理本工程所有项目，除去一切无关标志、污斑、指印和其他的油污和污物等直至发包人验收合格为止。C、施工场地按以下（包括但不限于）要求进行清理，直至发包人验收合格为止。a.施工场地内残留的垃圾已全</w:t>
      </w:r>
      <w:r>
        <w:rPr>
          <w:rFonts w:ascii="SimSun" w:hAnsi="SimSun" w:eastAsia="SimSun" w:cs="SimSun"/>
          <w:color w:val="000000"/>
          <w:sz w:val="22"/>
          <w:u w:val="single"/>
        </w:rPr>
        <w:t xml:space="preserve">部清除出场； b．临时工程已拆除，场地已按合同要求进行清理、平整或复原；c．按合同约定应撤离的承包人设备和剩余的材料，包括废弃的施工设备和材料，已按计划撤离施工场地；d.工程建筑物周边及其附近道路的施工堆积物，已按发包人指示全部清理</w:t>
      </w:r>
      <w:r>
        <w:rPr>
          <w:rFonts w:ascii="SimSun" w:hAnsi="SimSun" w:eastAsia="SimSun" w:cs="SimSun"/>
          <w:color w:val="000000"/>
          <w:sz w:val="22"/>
        </w:rPr>
        <w:t xml:space="preserve">。</w:t>
      </w:r>
      <w:r/>
    </w:p>
    <w:p>
      <w:pPr>
        <w:pStyle w:val="18"/>
        <w:ind w:left="538" w:right="0" w:firstLine="440"/>
        <w:spacing w:before="0" w:after="26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 竣工结算</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 竣工付款申请</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承包人提交竣工付款申请单的期限：</w:t>
      </w:r>
      <w:r>
        <w:rPr>
          <w:rFonts w:ascii="SimSun" w:hAnsi="SimSun" w:eastAsia="SimSun" w:cs="SimSun"/>
          <w:color w:val="000000"/>
          <w:sz w:val="22"/>
          <w:u w:val="single"/>
        </w:rPr>
        <w:t xml:space="preserve">（1）竣工验收报告通过后28日内，承包人向监理单位提交完整的工程竣工结算报告。监理工程师接到竣工结算报告14日内提出初审意见并上报发包人，发包人接到监理审定的结算报告意见后进行结算审计。</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（2）因承包人提供竣工结算资料不完整或无正当理由拒不接受审计单位的意见，造成审计时间拖后，其责任由承包人自负。</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3）竣工结算审计费根据工程核减率支付原则，其中核减率小于5%的，审核费用由委托单位支付；核减率在5%—10%（包含5%）以内的，审核费用由委托单位和施工单位各支付50%；核减率大于等于10%的，审核费用由施工单位支付。</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4）一旦双方确认了竣工结算报告，则视为：双方一致同意该结算书的结算价款，工程涉及到的所有费用（包括但不限于本工程可能存在其他工程价款、工程变更价款、合同价款调整、工程索赔款等）已经包括在上述结算金额之中，承包人承诺不再向发包人主张任何价款</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竣工付款申请单应包括的内容：</w:t>
      </w:r>
      <w:r>
        <w:rPr>
          <w:rFonts w:ascii="SimSun" w:hAnsi="SimSun" w:eastAsia="SimSun" w:cs="SimSun"/>
          <w:color w:val="000000"/>
          <w:sz w:val="22"/>
          <w:u w:val="single"/>
        </w:rPr>
        <w:t xml:space="preserve">竣工结算合同总价、已支付的工程价款、应扣回的质量保证金、应支付的竣工付款金额等</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一、 提供竣工图纸和竣工资料的约定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工程竣工验收合格后28天内提交肆套完整的竣工图和肆套竣工资料(含原件)及其他相关资料。所有工程资料必须符合工程验收和档案管理要求,否则停止支付工程款或尾款，且承担违约和赔偿责任。相关费用包含在合同价中。</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竣工档案由承包人负责主送，发包人协同报档案馆验收；承包人负责在发包人规定期限内办理出城建档案部门的认可文件（部分需发包人提供的资料，在承包人提出后5日内提供），每推迟1天，罚承包人1000元/天。</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3、工程结算必须在竣工档案通过发包人验收后方可进行。</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4、为保证上述条款的顺利执行，承包人须向发包人交纳竣工档案押金，数额为10万元，该款项从竣工前工程款中扣除，直到竣工档案通过档案馆验收后无息归还承包人。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二、提供竣工结算资料的约定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1、工程竣工验收后28天内，承包人向发包人提供二套完整的工程竣工结算资料，承包人不能按时提供，其责任由承包人承担。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2、承包人结算报审应以实事求是的原则，杜绝超报、多报现象。如果政府审计对承包人所报结算的核减数超过承包人报审数的10%，视为承包人违约，违约金为施工合同总价的2%。</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3、竣工结算资料包括但不限于：</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（1）施工合同、补充协议及承包人相关承诺（如有）</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（2）中标通知书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（3）招标文件、招标答疑、投标文件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（4）竣工图纸、图纸会审记录、工程签证、技术核定单、设计变更等</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（5）开工、竣工报告</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（6）工程影像资料</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（7）现场安全文明施工措施费用考评表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（8）施工水电费用等</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（9）各种有关工程质量、安全、工期等奖罚及相关资料</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（10）竣工结算资料（含结算书、工程量计算书、钢筋翻样单）</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以上资料需装订成册并经发包人审核并加盖公章方为有效，竣工结算报价部分建议采用未来计价软件计价。投标报价、竣工结算书、工程量计算书应提供电子版，并刻录光盘。</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 竣工结算审核</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发包人审批竣工付款申请单的期限：</w:t>
      </w:r>
      <w:r>
        <w:rPr>
          <w:rFonts w:ascii="SimSun" w:hAnsi="SimSun" w:eastAsia="SimSun" w:cs="SimSun"/>
          <w:color w:val="000000"/>
          <w:sz w:val="22"/>
          <w:u w:val="single"/>
        </w:rPr>
        <w:t xml:space="preserve"> 1、监理人在收到承包人提交的竣工付款申请单后的14天内核查，提出发包人到期应支付给承包人的价款送发包人审核，发包人应在收到后28天内审核完毕。</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2"/>
          <w:u w:val="single"/>
        </w:rPr>
        <w:t xml:space="preserve">竣工结算审计费根据工程核减率支付原则，其中核减率小于5%的，审核费用由委托单位支付；核减率在5%—10%（包含5%）以内的，审核费用由委托单位和施工单位各支付50%；核减率大于等于10%的，审核费用由施工单位支付。</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3、当工程变更导致该清单项目的工程数量发生变化，且工程量偏差超过15%时，该项目单价执行《建设工程工程量清单计价规范》（GB50500-2013）约定。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4、承包人的结算流程及结算资料编制要求参照发包人相关要求。</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发包人完成竣工付款的期限：</w:t>
      </w:r>
      <w:r>
        <w:rPr>
          <w:rFonts w:ascii="SimSun" w:hAnsi="SimSun" w:eastAsia="SimSun" w:cs="SimSun"/>
          <w:color w:val="000000"/>
          <w:sz w:val="22"/>
          <w:u w:val="single"/>
        </w:rPr>
        <w:t xml:space="preserve">双方确认了竣工结算报告后30天内将应支付款支付给承包人</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关于竣工付款证书异议部分复核的方式和程序：</w:t>
      </w:r>
      <w:r>
        <w:rPr>
          <w:rFonts w:ascii="SimSun" w:hAnsi="SimSun" w:eastAsia="SimSun" w:cs="SimSun"/>
          <w:color w:val="000000"/>
          <w:sz w:val="22"/>
          <w:u w:val="single"/>
        </w:rPr>
        <w:t xml:space="preserve">对于有异议部分应在收到发包人签认的竣工付款证书后7天内提出异议，并由合同当事人按照第20条〔调解〕约定处理。对于无异议部分，发包人应签发临时竣工付款证书，并按本款第（2）项完成付款。承包人逾期未提出异议的，视为认可发包人的审批结果</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14.4 最终结清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14.4.1 最终结清申请单</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承包人提交最终结清申请单的份数：</w:t>
      </w:r>
      <w:r>
        <w:rPr>
          <w:rFonts w:ascii="SimSun" w:hAnsi="SimSun" w:eastAsia="SimSun" w:cs="SimSun"/>
          <w:color w:val="000000"/>
          <w:sz w:val="22"/>
          <w:u w:val="single"/>
        </w:rPr>
        <w:t xml:space="preserve">肆份</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承包人提交最终结算申请单的期限：</w:t>
      </w:r>
      <w:r>
        <w:rPr>
          <w:rFonts w:ascii="SimSun" w:hAnsi="SimSun" w:eastAsia="SimSun" w:cs="SimSun"/>
          <w:color w:val="000000"/>
          <w:sz w:val="22"/>
          <w:u w:val="single"/>
        </w:rPr>
        <w:t xml:space="preserve"> 在缺陷责任期终止证书颁发后7天内。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14.4.2 最终结清证书和支付</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（1）发包人完成最终结清申请单的审批并颁发最终结清证书的期限：</w:t>
      </w:r>
      <w:r>
        <w:rPr>
          <w:rFonts w:ascii="SimSun" w:hAnsi="SimSun" w:eastAsia="SimSun" w:cs="SimSun"/>
          <w:color w:val="000000"/>
          <w:sz w:val="22"/>
          <w:u w:val="single"/>
        </w:rPr>
        <w:t xml:space="preserve">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 </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（2）发包人完成支付的期限：</w:t>
      </w:r>
      <w:r>
        <w:rPr>
          <w:rFonts w:ascii="SimSun" w:hAnsi="SimSun" w:eastAsia="SimSun" w:cs="SimSun"/>
          <w:color w:val="000000"/>
          <w:sz w:val="22"/>
          <w:u w:val="single"/>
        </w:rPr>
        <w:t xml:space="preserve">①余款质量保修期满且政府审计批复后一个月内付清；②承包人对发包人颁发的最终结清证书有异议的，按第20条〔争议解决〕的约定办理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15. 缺陷责任期与保修</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15.2缺陷责任期</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缺陷责任期的具体期限：</w:t>
      </w:r>
      <w:r>
        <w:rPr>
          <w:rFonts w:ascii="SimSun" w:hAnsi="SimSun" w:eastAsia="SimSun" w:cs="SimSun"/>
          <w:color w:val="000000"/>
          <w:sz w:val="22"/>
          <w:u w:val="single"/>
        </w:rPr>
        <w:t xml:space="preserve">自竣工验收合格之日起24个月</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15.3质量保证金</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关于是否扣留质量保证金的约定：</w:t>
      </w:r>
      <w:r>
        <w:rPr>
          <w:rFonts w:ascii="SimSun" w:hAnsi="SimSun" w:eastAsia="SimSun" w:cs="SimSun"/>
          <w:color w:val="000000"/>
          <w:sz w:val="22"/>
          <w:u w:val="single"/>
        </w:rPr>
        <w:t xml:space="preserve">扣留3%的工程款作为质量保证金</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15.3.1承包人提供质量保证金的方式</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质量保证金采用以下第</w:t>
      </w:r>
      <w:r>
        <w:rPr>
          <w:rFonts w:ascii="SimSun" w:hAnsi="SimSun" w:eastAsia="SimSun" w:cs="SimSun"/>
          <w:color w:val="000000"/>
          <w:sz w:val="22"/>
          <w:u w:val="single"/>
        </w:rPr>
        <w:t xml:space="preserve">（2）</w:t>
      </w:r>
      <w:r>
        <w:rPr>
          <w:rFonts w:ascii="SimSun" w:hAnsi="SimSun" w:eastAsia="SimSun" w:cs="SimSun"/>
          <w:color w:val="000000"/>
          <w:sz w:val="22"/>
        </w:rPr>
        <w:t xml:space="preserve">种方式：</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（1）质量保证金保函，保证金额为：</w:t>
      </w:r>
      <w:r>
        <w:rPr>
          <w:rFonts w:ascii="SimSun" w:hAnsi="SimSun" w:eastAsia="SimSun" w:cs="SimSun"/>
          <w:color w:val="000000"/>
          <w:sz w:val="22"/>
          <w:u w:val="single"/>
        </w:rPr>
        <w:t xml:space="preserve">不采用</w:t>
      </w:r>
      <w:r>
        <w:rPr>
          <w:rFonts w:ascii="SimSun" w:hAnsi="SimSun" w:eastAsia="SimSun" w:cs="SimSun"/>
          <w:color w:val="000000"/>
          <w:sz w:val="22"/>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2"/>
          <w:u w:val="single"/>
        </w:rPr>
        <w:t xml:space="preserve">3%</w:t>
      </w:r>
      <w:r>
        <w:rPr>
          <w:rFonts w:ascii="SimSun" w:hAnsi="SimSun" w:eastAsia="SimSun" w:cs="SimSun"/>
          <w:color w:val="000000"/>
          <w:sz w:val="22"/>
        </w:rPr>
        <w:t xml:space="preserve">的工程款；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（3）其他方式：</w:t>
      </w:r>
      <w:r>
        <w:rPr>
          <w:rFonts w:ascii="SimSun" w:hAnsi="SimSun" w:eastAsia="SimSun" w:cs="SimSun"/>
          <w:color w:val="000000"/>
          <w:sz w:val="22"/>
          <w:u w:val="single"/>
        </w:rPr>
        <w:t xml:space="preserve">不采用</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15.3.2质量保证金的扣留</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质量保证金的扣留采取以下第</w:t>
      </w:r>
      <w:r>
        <w:rPr>
          <w:rFonts w:ascii="SimSun" w:hAnsi="SimSun" w:eastAsia="SimSun" w:cs="SimSun"/>
          <w:color w:val="000000"/>
          <w:sz w:val="22"/>
          <w:u w:val="single"/>
        </w:rPr>
        <w:t xml:space="preserve"> 2</w:t>
      </w:r>
      <w:r>
        <w:rPr>
          <w:rFonts w:ascii="SimSun" w:hAnsi="SimSun" w:eastAsia="SimSun" w:cs="SimSun"/>
          <w:color w:val="000000"/>
          <w:sz w:val="22"/>
        </w:rPr>
        <w:t xml:space="preserve">种方式：</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（1）在支付工程进度款时逐次扣留，在此情形下，质量保证金的计算基数不包括预付款的支付、扣回以及价格调整的金额；</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（2）工程竣工结算时一次性扣留质量保证金；</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（3）其他扣留方式；</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关于质量保证金的补充约定：</w:t>
      </w:r>
      <w:r>
        <w:rPr>
          <w:rFonts w:ascii="SimSun" w:hAnsi="SimSun" w:eastAsia="SimSun" w:cs="SimSun"/>
          <w:color w:val="000000"/>
          <w:sz w:val="22"/>
          <w:u w:val="single"/>
        </w:rPr>
        <w:t xml:space="preserve">结算审计价款的3%余款作为质保金，质保期满后十五日付清（保修金不计利息，并扣除发包人自行维修的费用）</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15.4保修</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15.4.1 保修责任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工程保修期为：</w:t>
      </w:r>
      <w:r>
        <w:rPr>
          <w:rFonts w:ascii="SimSun" w:hAnsi="SimSun" w:eastAsia="SimSun" w:cs="SimSun"/>
          <w:color w:val="000000"/>
          <w:sz w:val="22"/>
          <w:u w:val="single"/>
        </w:rPr>
        <w:t xml:space="preserve">见质量保修书</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15.4.3 修复通知</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承包人收到保修通知并到达工程现场的合理时间：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1、属于保修范围、内容的项目，承包人应当在接到保修通知之日起2天内派人保修。承包人不在约定期限内派人保修的，发包人可以委托他人修理,由此产生保修费并加收10%的保管费后从质量保修金内扣除。</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2、发生紧急抢修事故的，承包人在接到事故通知后，应在2小时内到达到事故现场抢修。非承包人施工质量引起的事故，抢修费用由发包人承担。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3、在质保期满后，如发生损坏等质量问题时，承包人仍需做好售后服务，并在上述时限内赶到现场，及时处理解决。承包人可收取相应的材料费用及服务的费用。</w:t>
      </w:r>
      <w:r>
        <w:rPr>
          <w:rFonts w:ascii="SimSun" w:hAnsi="SimSun" w:eastAsia="SimSun" w:cs="SimSun"/>
          <w:color w:val="000000"/>
          <w:sz w:val="22"/>
        </w:rPr>
        <w:t xml:space="preserve">。</w:t>
      </w:r>
      <w:r/>
    </w:p>
    <w:p>
      <w:pPr>
        <w:pStyle w:val="18"/>
        <w:ind w:left="538" w:right="0" w:firstLine="440"/>
        <w:spacing w:before="0" w:after="26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 违约</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 发包人违约</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16.1.1发包人违约的情形</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发包人违约的其他情形：无。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16.1.2 发包人违约的责任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发包人违约责任的承担方式和计算方法：</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（1）因发包人原因未能在计划开工日期前7天内下达开工通知的违约责任：。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（2）因发包人原因未能按合同约定支付合同价款的违约责任：。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（3）发包人违反第10.1款〔变更的范围〕第（2）项约定，自行实施被取消的工作或转由他人实施的违约责任：。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（4）发包人提供的材料、工程设备的规格、数量或质量不符合合同约定，或因发包人原因导致交货日期延误或交货地点变更等情况的违约责任：。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（5）因发包人违反合同约定造成暂停施工的违约责任：。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（6）发包人无正当理由没有在约定期限内发出复工指示，导致承包人无法复工的违约责任：。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（7）其他：/。</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16.1.3 因发包人违约解除合同</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承包人按16.1.1项〔发包人违约的情形〕约定暂停施工满天后发包人仍不纠正其违约行为并致使合同目的不能实现的，承包人有权解除合同。</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 承包人违约</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16.2.1 承包人违约的情形</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承包人违约的其他情形：</w:t>
      </w:r>
      <w:r>
        <w:rPr>
          <w:rFonts w:ascii="SimSun" w:hAnsi="SimSun" w:eastAsia="SimSun" w:cs="SimSun"/>
          <w:color w:val="000000"/>
          <w:sz w:val="22"/>
          <w:u w:val="single"/>
        </w:rPr>
        <w:t xml:space="preserve">1、合同履行过程中，无论发生任何情况，承包人均应及时主动与发包人沟通联系以解决问题。承包人不得以任何理由暂停工程或影响工程进度，只有经发包人书面同意才可顺延工期；未经发包人书面同意，不能顺延工期。若承包人擅自停工而影响工程进度，发包人可以有权随时解除合同，并没收承包人的各种担保、保证。解除合同后，发包人可以依其认为适当之条件与方式与其它施工单位签约以完成工程，承包人应赔偿发包人因此所受之损失及所增加之费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承包人工程质量必须达到约定工程质量标准，达不到约定质量标准的，必须自费返工至约定质量标准；经多次返工工程质量仍达不到约定质量标准的，经发包人同意后请有关部门鉴证为可使用工程的采取降级使用，但必须承担质量违约金，质量违约金为不合格部分工程总额的20%；对多次返工达不到约定质量标准且不能降级使用的工程，发包人有权聘请第三方进场施工该部分工程，使其质量达到约定质量等级，第三方修建费用由发包人从承包人的工程款项中扣除，工程款不够扣除的，作为承包人对发包人的债务，由承包人支付给发包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3、承包人应严格执行《保障农民工工资支付条例》、《省住房城乡建设厅关于认真贯彻落实国务院保障农民工工资支付条例扎实推进建筑工人实名制管理工作的通知》《南京市工程建设领域农民工工资专用账户管理办法》等国家、省、市文件的有关规定（如果相关部门发布了新的规定或管理办法，按新的规定执行）不论何种原因，均不得拖欠民工工资。因承包人原因造成民工工资拖欠的，每发现一次，处以违约金5万元（现金或从工程款中直接扣除）。发包人有权定期或不定期对承包人施工期间的农民工工资发放进行调查，承包人拒绝接受调查或未及时提供调查资料或违反</w:t>
      </w:r>
      <w:r>
        <w:rPr>
          <w:rFonts w:ascii="SimSun" w:hAnsi="SimSun" w:eastAsia="SimSun" w:cs="SimSun"/>
          <w:color w:val="000000"/>
          <w:sz w:val="22"/>
          <w:u w:val="single"/>
        </w:rPr>
        <w:t xml:space="preserve">南京市农民工工资问题有关文件，每发现或发生一次上述情况，发包人有权对承包人进行5-10万元/次的罚款（现金或从工程款中直接扣除）。承包人若拖欠民工工资引起民工上访事件将视为承包人违约，发包人将扣除承包人工程款用于支付民工工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4、承包人的工人、供应商因承包人拖欠工资、货款、工程款而直接向发包人追索价款或到发包人处、政府滋生事端的，承包人向发包人支付本合同价款3％的违约金，发包人有权启用工程款支付民工工资或材料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16.2.2承包人违约的责任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承包人违约责任的承担方式和计算方法：</w:t>
      </w:r>
      <w:r>
        <w:rPr>
          <w:rFonts w:ascii="SimSun" w:hAnsi="SimSun" w:eastAsia="SimSun" w:cs="SimSun"/>
          <w:color w:val="000000"/>
          <w:sz w:val="22"/>
          <w:u w:val="single"/>
        </w:rPr>
        <w:t xml:space="preserve">见16.2.1</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16.2.3 因承包人违约解除合同</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关于承包人违约解除合同的特别约定：</w:t>
      </w:r>
      <w:r>
        <w:rPr>
          <w:rFonts w:ascii="SimSun" w:hAnsi="SimSun" w:eastAsia="SimSun" w:cs="SimSun"/>
          <w:color w:val="000000"/>
          <w:sz w:val="22"/>
          <w:u w:val="single"/>
        </w:rPr>
        <w:t xml:space="preserve">承包人发生下列情况解除合同，承包人退场：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（一）发生挂靠、转包、违法分包；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（二）施工任务、计划工期进度因承包人自身原因延误合同工期30%以上天数或发生重大质量安全事故的；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（三）连续两个月以上不按法律、法规规定要求发放工人工资或因其造成工地工人群体上访恶性事件的（因被拖欠工程款引发的除外）；</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（四）拒不履行投标承诺及合约职责与义务的。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合同解除承包人退场后，发包人组织相关责任单位进行工程质量验收和工程造价清算，重新确定承包人，由此产生的费用超过原中标价部分由原承包人负责赔偿</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发包人继续使用承包人在施工现场的材料、设备、临时工程、承包人文件和由承包人或以其名义编制的其他文件的费用承担方式：/。</w:t>
      </w:r>
      <w:r/>
    </w:p>
    <w:p>
      <w:pPr>
        <w:pStyle w:val="18"/>
        <w:ind w:left="538" w:right="0" w:firstLine="440"/>
        <w:spacing w:before="0" w:after="26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 不可抗力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 不可抗力的确认</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除通用合同条款约定的不可抗力事件之外，视为不可抗力的其他情形：无。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17.4 因不可抗力解除合同</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合同解除后，发包人应在商定或确定发包人应支付款项后天内完成款项的支付。</w:t>
      </w:r>
      <w:r/>
    </w:p>
    <w:p>
      <w:pPr>
        <w:pStyle w:val="18"/>
        <w:ind w:left="538" w:right="0" w:firstLine="440"/>
        <w:spacing w:before="0" w:after="26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 保险</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 工程保险</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关于工程保险的特别约定：</w:t>
      </w:r>
      <w:r>
        <w:rPr>
          <w:rFonts w:ascii="SimSun" w:hAnsi="SimSun" w:eastAsia="SimSun" w:cs="SimSun"/>
          <w:color w:val="000000"/>
          <w:sz w:val="22"/>
          <w:u w:val="single"/>
        </w:rPr>
        <w:t xml:space="preserve">承包人必须按国家、江苏省、南京市有关规定执行，同时承包人必须办理业主人员及第三方人员意外伤害保险。以上保险由承包人统一办理，费用已包含在投标报价内。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承包人必须按国家相关规定为从事作业的职工办理意外伤害保险、第三方人身险以及其他依据国家、江苏省、南京市有关法律、法规、规章、规范性文件应当办理的人身、财产保险，并为施工场地内自有人员生命财产和施工机械设备办理保险，支付保险费用。发包人必要时有权要求承包人提供保单或其他证据。如果承包人不能提供、拒绝提供或提供了但是不符合要求，发包人有权要求停工，造成的工期延误由承包人承担</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18.3 其他保险</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关于其他保险的约定：/。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承包人是否应为其施工设备等办理财产保险：</w:t>
      </w:r>
      <w:r>
        <w:rPr>
          <w:rFonts w:ascii="SimSun" w:hAnsi="SimSun" w:eastAsia="SimSun" w:cs="SimSun"/>
          <w:color w:val="000000"/>
          <w:sz w:val="22"/>
          <w:u w:val="single"/>
        </w:rPr>
        <w:t xml:space="preserve">由投标人自理</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18.7 通知义务</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关于变更保险合同时的通知义务的约定：</w:t>
      </w:r>
      <w:r>
        <w:rPr>
          <w:rFonts w:ascii="SimSun" w:hAnsi="SimSun" w:eastAsia="SimSun" w:cs="SimSun"/>
          <w:color w:val="000000"/>
          <w:sz w:val="22"/>
          <w:u w:val="single"/>
        </w:rPr>
        <w:t xml:space="preserve">承包人变更除工伤保险之外的保险合同时，应事先征得发包人同意，并通知监理人。保险事故发生时，投保人应按照保险合同规定的条件和期限及时向保险人报告。发包人和承包人应当在知道保险事故发生后及时通知对方</w:t>
      </w:r>
      <w:r>
        <w:rPr>
          <w:rFonts w:ascii="SimSun" w:hAnsi="SimSun" w:eastAsia="SimSun" w:cs="SimSun"/>
          <w:color w:val="000000"/>
          <w:sz w:val="22"/>
        </w:rPr>
        <w:t xml:space="preserve">。</w:t>
      </w:r>
      <w:r/>
    </w:p>
    <w:p>
      <w:pPr>
        <w:pStyle w:val="18"/>
        <w:ind w:left="538" w:right="0" w:firstLine="440"/>
        <w:spacing w:before="0" w:after="26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 争议解决</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 争议评审</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合同当事人是否同意将工程争议提交争议评审小组决定：否。</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20.3.1 争议评审小组的确定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争议评审小组成员的确定：/。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选定争议评审员的期限：/。</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争议评审小组成员的报酬承担方式：/。</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其他事项的约定：/。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20.3.2 争议评审小组的决定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合同当事人关于本项的约定：/。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20.4仲裁或诉讼</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因合同及合同有关事项发生的争议，按下列第</w:t>
      </w:r>
      <w:r>
        <w:rPr>
          <w:rFonts w:ascii="SimSun" w:hAnsi="SimSun" w:eastAsia="SimSun" w:cs="SimSun"/>
          <w:color w:val="000000"/>
          <w:sz w:val="22"/>
          <w:u w:val="single"/>
        </w:rPr>
        <w:t xml:space="preserve">2</w:t>
      </w:r>
      <w:r>
        <w:rPr>
          <w:rFonts w:ascii="SimSun" w:hAnsi="SimSun" w:eastAsia="SimSun" w:cs="SimSun"/>
          <w:color w:val="000000"/>
          <w:sz w:val="22"/>
        </w:rPr>
        <w:t xml:space="preserve">种方式解决：</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（1）向仲裁委员会申请仲裁；</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（2）向</w:t>
      </w:r>
      <w:r>
        <w:rPr>
          <w:rFonts w:ascii="SimSun" w:hAnsi="SimSun" w:eastAsia="SimSun" w:cs="SimSun"/>
          <w:color w:val="000000"/>
          <w:sz w:val="22"/>
          <w:u w:val="single"/>
        </w:rPr>
        <w:t xml:space="preserve">工程所在地</w:t>
      </w:r>
      <w:r>
        <w:rPr>
          <w:rFonts w:ascii="SimSun" w:hAnsi="SimSun" w:eastAsia="SimSun" w:cs="SimSun"/>
          <w:color w:val="000000"/>
          <w:sz w:val="22"/>
        </w:rPr>
        <w:t xml:space="preserve">人民法院起诉。</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21、补充条款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21.1临时水电结算管理办法</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21.1.1承包人自行解决，费用由承包人自理，但安装的标准和要求必须符合有关规定，若不符合要求，发包人有权责令承包人按规定要求进行整改并对承包人进行相应的经济处罚；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21.1.2、发包人供应材料设备：承包人按照发包人要求上报材料供应计划，经监理工程师、现场负责人确认后交发包人材料供应部门，承包人提出的供应计划应根据现场进度情况，并考虑必要的采购供货周期及安装时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21.1.3、承包人必须严格服从发包人、监理人对工程施工的管理。若发包人认为承包人的现场投入不能满足施工需要，发包人有要求承包人增加人员、机械设备、财力和物力满足现场需要的权利，承包人对此不得拒绝。若发包人认为承包人的管理人员、施工人员无法胜任或不能配合发包人工作，发包人有权要求该人员退场，承包人不得以任何理由拒绝，并尽快用经发包人书面批准的合格人员代替上述调离的任何人员。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21.1.4、施工中发生的一切安全事故（包含人身、设备、材料等）全部由承包人负责，所有费用和法律责任全部由承包人承担。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21.1.5、因承包人未履行或未完全履行本专用条款中约定工作，产生工程质量问题，影响工程进度，造成有关部门找发包人处理相关问题的，发包人有权责令承包人停工，有权暂停支付工程款直到问题解决，并可先行处理理赔，费用和赔偿款从承包人工程款中扣除。由上述原因造成的延误工期不予顺延，发包人可同时追究承包人的违约责任。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21.1.6、发包人、监理人共同认为承包人的全部或部分施工不能满足本工程的质量和安全要求时，发包人有权单方面终止合同，勒令承包人退场，或将承包人承包范围内的部分项目指定分包其他单位施工，因此而造成的所有后果、费用和损失全部由承包人承担。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21.1.7、中标后做好相应的围档工作，围挡的标准严格按照图集施工且符合当地围挡要求。</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21.1.8、施工过程中遇到影响施工的树木、电线等需要拆迁的障碍物，承包方须在签订合同后5天内根据施工组织设计的要求通知发包方，由发包方负责协调相关工作。如承包方未能及时通知发包方造成工期延误，承包方承担违约责任；如发包方未能及时解决相关工作，工期予以顺延，但不支付顺延工期产生的任何费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21.1.9、工程竣工后承包人在28天内提交工程结算报告。承包人必须提高工程决算的准确性。竣工结算审计费根据工程核减率支付原则，其中核减率小于5%的，审核费用由委托单位支付；核减率在5%—10%（包含5%）以内的，审核费用由委托单位和施工单位各支付50%；核减率大于等于10%的，审核费用由施工单位支付。</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21.1.10、为避免签证出现混乱、重复结算，承包人在办理签证时必须明确每份签证的具体原因、施工部位、施工时间、签证的编号，否则不予办理。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21.1.11、承包人保证及时给工人结算、支付工人工资。根据南京市政府相关规定实行统一缴存、 专户存储、专款专用、应急统筹,确保不拖欠工人工资，否则发包人有权直接扣除部分承包人应收工程款以支付工人工资，同时承包人向发包人支付10-50万元违约金。如因拖欠工人工资引起工人信访、诉讼等集体聚众行为，发包人将按南京市政府有关拖欠民工工资处理办法进行处理，并且发包人具有单方解除合同的权利，合同解除，不免除承包人的违约责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21.1.12、有关施工现场的管理要求：施工单位必须遵守业主企业的各项管理规定，如：防火、防盗、安全、文明现场、劳动纪律、指令通知的执行情况、资料保管制度等。</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21.1.13、本项目暂列金额为发包人掌握使用的一笔款项，在用于各项价款调整、索赔与现场签证后，若有余额，则余额全部归发包人。结算该余额时，该项余额费用（含费税）执行怎么进怎么出的结算原则。</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21.1.14、承包人应加强对驻场施工人员的治安教育和管理，如承包人施工人员在施工现场发生治安事故，一切责任均由承包人负责，同时发包人有权视情节轻重进行适当的经济处罚。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21.1.15、承包人不应在工地或施工设施上展示或容许展示任何贸易和商业性广告。承包人在征得发包人同意后，可在施工场地设置有关工程的广告，但必须由发包人统一规划和制作（费用由承包人支付）。 发包人保留施工期间在施工场地的所有围栏和建筑物上设置广告的权利。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21.1.16、工程社会保险费按省市有关规定执行。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21.1.17、承包人必须按《南京市工程施工现场管理规定》和南京市人民政府（宁政发[2011]133号文）《关于进一步加强市政公用工程文明施工管理的若干意见》等相关法律法规及文件的要求规范管理，所发生的费用承包人自行承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21.1.18、承包人在竣工验收合格后10天内拆除现场的所有临时设施，并清除全部垃圾，其费用由承包人承担。现场的清理标准应征得发包人书面认可，否则如发生相关费用由发包人在工程竣工结算价款中扣除。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21.1.19、承包人的承诺书作为本合同附件，具有与本合同同等法律效率。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（1）发包人不提供现场住宿、食堂、厕所等临建搭设场地，由承包人自行统筹安排。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（2）由于景区通行限制，由承包人自行处理通行、进出场地等，发包人只提供力所能及的帮助。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3）本项目牵扯高空作业部分，要求承包人自行搭设施工平台，并严禁出现高空脱落物，对下方造成伤害的由承包人自行承担法律责任及赔偿责任，罚款10000元；未造成伤害的，由发包人、监理进行处罚，发现脱落物一处罚10000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（4）承包人应为现场监理、跟踪审计人员提供必要的办公场所，该场所不应在景区内。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（5）施工场地不允许搭设人员办公室、厕所、食堂、住宿等场所。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（6）由于施工场地位于景区重要文物旁，施工场地的占用需要确保文物做好充足的保护，发现文物损坏的，由承包方负责邀请专业人员进行修复，处罚50000元，并保留追究相应人员相法律责任的权利。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（7）施工场地及交通疏导需要24小时人员在岗，并严格执行重大事项汇报制度。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（8）承包方交通疏导人员要求礼貌谦虚，禁止与行人游客发生冲突，若发生冲突处罚1000元。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（9）承包方应严格按照施工组织方案时间进行施工，必要时候服从发包人、监理要求，开展抢工工作。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（10）本项目雨雪恶劣天气不顺延工期、临时性政策不许施工不顺延工期。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11）承包人需承诺已明确知晓本项目竣工日期，并为按照竣工日期完工而积极增加人材机投入，严格遵守发包方、监理各项要求保质保量的完成该项目，若未能按照要求完工将按照每天50000元进行处罚，并承担工期延后的各项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（12）承包方应切实履行招标文件中交通疏导方案，施工期间24小时内并安排不少于两人进行交通疏导，施工期间由于疏导不及时造成拥堵并产生影响，则处罚2000元。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13）脚手架搭设：1、脚手架搭设期间需要避开陵园路早晚高峰期（早6：00至9:00，晚17:00至20:00），并清除道路临时设施，恢复陵园路双向通行；2、脚手架搭设应不影响陵园路塑木栈道人员通行需求，并预留通行通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yellow"/>
          <w:u w:val="single"/>
        </w:rPr>
        <w:t xml:space="preserve"> </w:t>
      </w:r>
      <w:r/>
    </w:p>
    <w:p>
      <w:pPr>
        <w:ind w:left="440" w:right="0" w:firstLine="0"/>
        <w:jc w:val="both"/>
        <w:spacing w:before="20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440" w:right="0" w:firstLine="0"/>
        <w:jc w:val="both"/>
        <w:spacing w:before="20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工程建设廉政协议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了贯彻落实党中央、国务院《关于实行党风廉政建设责任制的规定》和国家及南京市有关工程建设、廉政建设的法律法规，加强工程建设中的党风廉政建设，保持廉洁自律的工作作风，防止各种不正当行为的发生，保证工程建设优质高效、健康有序地进行，</w:t>
      </w:r>
      <w:r>
        <w:rPr>
          <w:rFonts w:ascii="SimSun" w:hAnsi="SimSun" w:eastAsia="SimSun" w:cs="SimSun"/>
          <w:color w:val="000000"/>
          <w:sz w:val="22"/>
          <w:u w:val="single"/>
        </w:rPr>
        <w:t xml:space="preserve">中山陵园管理局</w:t>
      </w:r>
      <w:r>
        <w:rPr>
          <w:rFonts w:ascii="SimSun" w:hAnsi="SimSun" w:eastAsia="SimSun" w:cs="SimSun"/>
          <w:color w:val="000000"/>
          <w:sz w:val="22"/>
        </w:rPr>
        <w:t xml:space="preserve">（以下简称发包人）就</w:t>
      </w:r>
      <w:r>
        <w:rPr>
          <w:rFonts w:ascii="SimSun" w:hAnsi="SimSun" w:eastAsia="SimSun" w:cs="SimSun"/>
          <w:color w:val="000000"/>
          <w:sz w:val="22"/>
          <w:u w:val="single"/>
        </w:rPr>
        <w:t xml:space="preserve">      </w:t>
      </w:r>
      <w:r>
        <w:rPr>
          <w:rFonts w:ascii="SimSun" w:hAnsi="SimSun" w:eastAsia="SimSun" w:cs="SimSun"/>
          <w:color w:val="000000"/>
          <w:sz w:val="22"/>
        </w:rPr>
        <w:t xml:space="preserve">工程施工与</w:t>
      </w:r>
      <w:r>
        <w:rPr>
          <w:rFonts w:ascii="SimSun" w:hAnsi="SimSun" w:eastAsia="SimSun" w:cs="SimSun"/>
          <w:color w:val="000000"/>
          <w:sz w:val="22"/>
          <w:u w:val="single"/>
        </w:rPr>
        <w:t xml:space="preserve">          </w:t>
      </w:r>
      <w:r>
        <w:rPr>
          <w:rFonts w:ascii="SimSun" w:hAnsi="SimSun" w:eastAsia="SimSun" w:cs="SimSun"/>
          <w:color w:val="000000"/>
          <w:sz w:val="22"/>
        </w:rPr>
        <w:t xml:space="preserve">(以下简称承包人)订立如下协议：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一、双方约定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1、双方应共同遵守国家和省、市以及行政主管部门关于加强基础设施建设管理以及党风廉政建设的各项规定。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2、双方应认真执行约定的合同文件，自觉按合同办事。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3、除非法律认定的商业秘密和合同文件另有规定之外，双方的业务活动应坚持公开、公正、透明的原则，严禁搞损害国家和集体利益、违反工程建设管理规章制度的不正当交易。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4、双方应加强对本方人员的廉政监督，建立和健全廉政制度，认真查处本方的违法违纪行为。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5、双方有对本方人员开展廉政告知、廉政教育和职业道德教育的义务。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6、双方如发现对方在业务活动中有不廉洁行为，有及时提醒对方并督促其纠正的权利和义务。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二、发包人在廉政建设方面的责任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1、发包人及其工作人员不得以任何形式向承包人索要和收受回扣。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2、发包人及其工作人员不得接受承包人的礼金、有价证券和贵重物品，不得在承包人处报销任何应由个人支付的费用。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3、发包人工作人员不得参加可能对公正执行公务有影响的宴请和娱乐、旅游活动。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4、发包人及其工作人员不得要求或者接受承包人为其住房装修、婚丧嫁娶、家属子女的工作安排以及出国等提供方便。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5、发包人工作人员不得在家里或宿舍接待承包人有关工程事项的询访。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三、承包人在廉政建设方面的责任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1、不得采取不正当手段变更设计、签证骗取工程款。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2、不得弄虚作假、虚报冒算，损害国家和集体利益。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3、不得向发包人工作人员馈送贵重礼品、礼金、有价证券。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4、不得出借贵重物品给发包人工作人员个人使用。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5、不得接受发包人工作人员个人借款要求。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6、不得以任何名义为发包人工作人员报销个人支付的费用。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7、不得接受发包人工作人员参与工程经营活动谋取个人利益。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8、不得组织和邀请发包人工作人员到经营性歌舞厅、发廊、桑拿、按摩活动。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9、不得为发包人工作人员操办应由个人支付的活动费用。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10、不得邀请发包人工作人员参加外出旅游、休闲活动。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1、发包人有违反本合同第一条第1至5款和第二条的，除按发包人单位的廉政建设规定和有关行业规定处罚外，另外需承担违约金1000元和5000元；给承包人单位造成损失的，应予以赔偿。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承包人有违反合同第一条第1至5款和第三条的，除按承包人单位的廉政建设规定和基础设施建设有关行业规定处罚外，视情节轻重和造成损失大小分别给予合同价款1%至5%(最高不超过合同价款的5%)的违约金或发包人将报请建设行政主管部门给予承包人1-3年内不得进入南京市建设工程市场的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五、对见证单位的约定和授权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双方约定：本协议的见证单位为“中山陵园管理局”，双方授权见证单位主持本协议执行情况的检查，提出在本协议规定范围内的裁定意见，执行协议第四条所规定的处罚。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六、检查方式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协议的履约情况由见证单位主持检查，双方共同派人参加，检查方式为座谈、问卷调查、查看资料或由各方约定的其他方式等。检查时间、次数、检查结论和处罚意见等由各方协商确定，如无法达成一致的，由见证单位依据事实裁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本协议有效期为其双方签署之日起至该承包人负责的标段工程项目结算款支付完毕止。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本协议作为工程合同的附件，与工程合同具有同等的法律效力，经协议双方签署后立即生效。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发包人(公章)：                  承包人(公章)：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负责人(签字)：                  法定代表人(签字)：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经办人(签字)：                  经办人(签字)：                   </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安全生产责任协议书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为落实安全生产的管理要求，确保工程建设的顺利进行，经发包人、承包人双方共同协商，一致同意如下：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发包人在施工开始前向承包人提交必要的施工场地，明确承包人安全生产管理的责任区域和要求，承包人负责施工现场的安全管理工作，是施工现场的安全管理的责任单位。承包人必须建立安全生产保证体系，其相关文件报发包人备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二、发包人可以组织和督促承包人开展安全达标活动；及时传达和部署上级的有关安全生产精神和要求，定期听取承包人的意见和要求。加强安全生产的指导和协调。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发包人有权组织对承包人安全规范作业、文明施工情况的检查，定期组织考核；对承包人及有关人员在安全生产工作中有突出贡献或成绩显著的集体、个人可以给予表彰和物资奖励。对承包人及有关人员发生的违章、违法行为和存在的问题以及在安全生产、文明施工等创优达标活动中不积极配合的，发包人有权进行教育、责成其限期整改。对责任单位每次处罚200—500元不等。对未按要求限期整改的或整改不力、情节严重并造成一定后果的，对责任单位每次处罚1000元一2000元不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凡工地内发生生产事故或重大人员伤亡的，发包人派员参与劳动行政部门、司法机关调查处理。发包人可按其造成的后果及影响，对责任单位以按责任违约给予一次性经济的处理。责任违约的经济处理按《发包工程安全抵押金实施细则》扣除。事故造成的经济损失及因承包人责任给发包人造成的连带经济损失全部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承包人要严格贯彻执行国家和本市颁发的有关安全生产的法律、法规严格按照中华人民共和国建设部建标(99)79号“关于发布行业标准《建筑施工安全检查标准》的通知”(编号JGJ59——99)的要求加强内部安全管理，落实各项安全防护措施，确保工程建设中不发生重大伤亡事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承包人要按照安全作业规范针对本工程项目的特点、性质、规模以及施工现场条件编制施工组织设计和施工方案，制定和组织落实各项的施工安全技术措施，并向全体施工人员进行安全技术交底。严格按照施工组织设计和有关安全要求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承包人进入工地后应明确落实施工现场安全生产第一责任人。根据建设部办公厅2000年10号文件要求配置专职安全管理人员。即施工人员超过50人的工地必须配置专职安全管理人员；工程造价在1000万元以上的工地，必须配置2—3名管理安全生产工作人员；工程造价在5000万元以上的工地，要按专业设置专职安全员，组成安全管理组负责工地的安全生产管理工作。并将名单报发包人备案。承包人要建立健全安全生产保证体系，落实各级安全责任制，完善各项安全生产制度(包括奖惩制度)；按照“谁施工谁负责”的原则，负责单位内部和施工责任区域</w:t>
      </w:r>
      <w:r>
        <w:rPr>
          <w:rFonts w:ascii="SimSun" w:hAnsi="SimSun" w:eastAsia="SimSun" w:cs="SimSun"/>
          <w:color w:val="000000"/>
          <w:sz w:val="22"/>
        </w:rPr>
        <w:t xml:space="preserve">的安全生产管理工作。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承包人对各分包单位及外聘人员的安全生产工作要纳入本单位统一管理的范围，明确要求，签订管理协议；要加强对全体施工人员安全作业、文明施工和自我保护的宣传教育；做好上岗前的安全培训，特殊工种作业人员必须做到持证上岗；进入本市施工的外省市特殊作业人员，还必须经本市有关特种作业考核站进行审证教育，禁止实习、学习人员现场作业。严格执行各种安全操作规程，确保施工安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九、承包人要按照“安全自查，隐患自改、责任自负”的原则加强对施工责任区的日常安全检查。及时制止和处理各类违章违法行为。对查获的隐患要及时落实整改措施，消除隐患。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承包人应主动接受发包人在安全生产工作上的业务指导，检查和督促，服从管理；对发包人的工作布置和组织的活动要积极贯彻实施和参加。对发包人给予因责任违约的经济处理如有异议可要求复核。对发包人工作人员利用职权营私舞弊、有意刁难的违法行为，有权检举揭发，要求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十一、承包人因疏于管理违章违法作业发生安全事故或造成人员伤亡的，应在积极抢救受伤人员、保护现场的同时，严格按安全事故上报的规定时限向发包人和当地劳动行政部门汇报，不得迟报瞒报。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十二、本协议中未涉及的有关条款，发包人、承包人双方可根据需要协商补充修改。如遇有国家和本市的有关法规不符的，应按国家和本市的有关法规执行。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十三、本协议作为发包人、承包人双方工程合同的附件，在工程合同签约后生效，与工程合同具有同等法律效力。工程合同期满，本协议终止。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发包人(公章)：                  承包人(公章)：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负责人(签字)：                  法定代表人(签字)：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经办人(签字)：                  经办人(签字)：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年月日年月日</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文明施工责任协议书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贯彻执行建设部《建设工程施工现场管理规定》和《南京建设工程文明施工管理暂行规定》，认真做好工程建设施工区域内的文明施工，现经发包人、承包人双方协商同意，明确在文明施工和文明施工管理中的各自职责，并签订如下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双方同意在工程管理和工程建设中必须坚持社会效益第一，经济效益和社会效益相一致“方便人民生活，有利于发展生产、保护生态环境”的原则，坚持便民、利民、为民服务的宗旨。搞好工程建设中的文明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双方要认真贯彻“发包人负责，施工单位实施，地方政府监督”的文明施工原则。现场由发包人项目管理组牵头，建立三方共同参与的文明施工管理小组，负责日常管理协调工作，争创文明工地。发包人按市有关创建文明工地的规定，组织、指导、检查、考核和开展选评工作，创建活动的实施由承包人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(应明确安全文明施工的目标和承包人对发包人的承诺。)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三、承包人在其施工大纲中应结合工程实际情况，制订出各项文明施工措施，并落实如下有关要求：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1、施工现场必须按规定要求设置施工铭牌，所有施工人员应配带胸卡上岗。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2、施工区域与非施工区域必须按规定设置分隔设施，并做到连续、稳固、整洁、美观和线型和顺。施工区域的围护设施如有损坏要及时修复。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在施工的路段要有保证车辆通行宽度的车行道、人行道和沿街居民出行的安全便道。凡在施工道路的交叉路口，均应按规定设置交通标志(牌)，夜间设示警灯及照明灯，便于车辆行人通行。如遇台风、暴雨季节要派人值班，确保安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4、要落实切实可行的施工临时排水和防汛措施，禁止向通道上排放，禁止泥浆水、水泥浆水未经沉淀直接排入下水道。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5、施工现场平面布置合理，各类材料、设备、预制构件等(包括土方)做到有序堆放，不得侵占车行道、人行道。施工中要加强对各种管线的保护。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6、施工中必须要采取有效措施，防止渣土洒落，泥浆、废水流溢，控制粉尘飞扬，减少施工对城区环境的污染，严格控制噪音。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7、为配合实施国家和南京开展环境保护和减少污染的要求，承包人必须在进场后2个月委托政府环保监督部门对施工过程中的噪音、粉尘、废水进行一次测试，出具相应的测试报告，并提交发包人备案。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8、如发现承包人未进行上述环境保护测试工作，此测试工作由发包人代为办理，其费用由承包人加倍承担。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9、施工中如需夜间(22：00以后)作业，必须办理夜间施工许可证。如未办理有关手续造成恶劣后果或被举报处罚的，发包人对责任单位处罚200—500元不等。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四、承包人负责施工区域及生活区域的环境卫生，建立完善有关规章制度，落实责任制。做到“五小”生活设施齐全，符合规范要求。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发包人可对承包人开展创建文明工地的工作给予指导，定期组织检查，对承包人存在的问题应及时通知承包人进行整改，并有权因承包人责任违约，对责任单位每次处罚200一500元不等，并采取强化整改措施，对未按要求限期整改的或整改不力，情节严重的，对责任单位每次处罚500元一1000元不等，最高上限为1万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六、因承包人违反文明施工管理要求，被地方政府有关部门查获而受到的经济处罚，以及由此而使发包人受到的经济损失，均由承包人承担。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本协议作为发包人、承包人双方工程合同的附件，在工程合同正式签约后生效，与工程合同具有同等法律效力。工程合同期满，本协议终止。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发包人(公章)：                  承包人(公章)：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负责人(签字)：                  法定代表人(签字)：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经办人(签字)：                  经办人(签字)：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年月日年月日</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工程质量保修书</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发包人（全称）：中山陵园管理局</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承包人（全称）：</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发包人和承包人根据《中华人民共和国建筑法》和《建设工程质量管理条例》，经协商一致就（工程全称）签订工程质量保修书。</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一、工程质量保修范围和内容</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承包人在质量保修期内，按照有关法律规定和合同约定，承担工程质量保修责任。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详见招标文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二、质量保修期</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根据《建设工程质量管理条例》及有关规定，工程的质量保修期如下：</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1．地基基础工程和主体结构工程为设计文件规定的工程合理使用年限；</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2．屋面防水工程、有防水要求的卫生间、房间和外墙面的防渗为5年；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3．装修工程为2年；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4．电气管线、给排水管道、设备安装工程为2年；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5．供热与供冷系统为2个采暖期、供冷期；</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6．其他项目保修期限约定如下：</w:t>
      </w:r>
      <w:r>
        <w:rPr>
          <w:rFonts w:ascii="SimSun" w:hAnsi="SimSun" w:eastAsia="SimSun" w:cs="SimSun"/>
          <w:color w:val="000000"/>
          <w:sz w:val="22"/>
          <w:u w:val="single"/>
        </w:rPr>
        <w:t xml:space="preserve">其他工程质量保修为2年，根据最终投标质量保修期为准</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7．质量保修期自工程竣工验收合格之日起计算。</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三、缺陷责任期</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工程缺陷责任期为</w:t>
      </w:r>
      <w:r>
        <w:rPr>
          <w:rFonts w:ascii="SimSun" w:hAnsi="SimSun" w:eastAsia="SimSun" w:cs="SimSun"/>
          <w:color w:val="000000"/>
          <w:sz w:val="22"/>
          <w:u w:val="single"/>
        </w:rPr>
        <w:t xml:space="preserve">24</w:t>
      </w:r>
      <w:r>
        <w:rPr>
          <w:rFonts w:ascii="SimSun" w:hAnsi="SimSun" w:eastAsia="SimSun" w:cs="SimSun"/>
          <w:color w:val="000000"/>
          <w:sz w:val="22"/>
        </w:rPr>
        <w:t xml:space="preserve">个月，缺陷责任期自工程通过竣工验收之日起计算。单位工程先于全部工程进行验收，单位工程缺陷责任期自单位工程验收合格之日起算。</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缺陷责任期终止后，发包人应退还剩余的质量保证金。</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四、质量保修责任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1．属于保修范围、内容的项目，承包人应当在接到保修通知之日起1天内派人保修。承包人不在约定期限内派人保修的，发包人可以委托他人修理。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2．发生紧急事故需抢修的，承包人在接到事故通知后，应当立即到达事故现场抢修。</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4．质量保修完成后，由发包人组织验收。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五、保修费用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保修费用由造成质量缺陷的责任方承担。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六、双方约定的其他工程质量保修事项：</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工程质量保修书由发包人、承包人在工程竣工验收前共同签署，作为施工合同附件，其有效期限至保修期满。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发包人(公章)：       承包人(公章)：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地址：地址：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法定代表人(签字)：   法定代表人(签字)：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委托代理人(签字)：   委托代理人(签字)：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电话：电话：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传真：传真：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开户银行：开户银行：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账号：账 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邮政编码：邮政编码：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第六章 响应文件格式</w:t>
      </w:r>
      <w:r/>
    </w:p>
    <w:p>
      <w:pPr>
        <w:ind w:left="56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竞争性磋商响应文件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Calibri" w:hAnsi="Calibri" w:eastAsia="Calibri" w:cs="Calibri"/>
          <w:b/>
          <w:color w:val="000000"/>
          <w:sz w:val="36"/>
        </w:rPr>
        <w:t xml:space="preserve"> </w:t>
      </w:r>
      <w:r>
        <w:rPr>
          <w:rFonts w:ascii="Calibri" w:hAnsi="Calibri" w:eastAsia="Calibri" w:cs="Calibri"/>
          <w:b/>
          <w:color w:val="000000"/>
          <w:sz w:val="36"/>
          <w:u w:val="single"/>
        </w:rPr>
        <w:t xml:space="preserve">               </w:t>
      </w:r>
      <w:r/>
    </w:p>
    <w:p>
      <w:pPr>
        <w:ind w:left="0" w:right="0" w:firstLine="10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rPr>
          <w:rFonts w:ascii="Calibri" w:hAnsi="Calibri" w:eastAsia="Calibri" w:cs="Calibri"/>
          <w:b/>
          <w:color w:val="000000"/>
          <w:sz w:val="36"/>
        </w:rPr>
        <w:t xml:space="preserve"> </w:t>
      </w:r>
      <w:r>
        <w:rPr>
          <w:rFonts w:ascii="Calibri" w:hAnsi="Calibri" w:eastAsia="Calibri" w:cs="Calibri"/>
          <w:b/>
          <w:color w:val="000000"/>
          <w:sz w:val="36"/>
          <w:u w:val="single"/>
        </w:rPr>
        <w:t xml:space="preserve">               </w:t>
      </w:r>
      <w:r/>
    </w:p>
    <w:p>
      <w:pPr>
        <w:ind w:left="0" w:right="0" w:firstLine="10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标段名称：</w:t>
      </w:r>
      <w:r>
        <w:rPr>
          <w:rFonts w:ascii="Calibri" w:hAnsi="Calibri" w:eastAsia="Calibri" w:cs="Calibri"/>
          <w:b/>
          <w:color w:val="000000"/>
          <w:sz w:val="36"/>
        </w:rPr>
        <w:t xml:space="preserve"> </w:t>
      </w:r>
      <w:r>
        <w:rPr>
          <w:rFonts w:ascii="Calibri" w:hAnsi="Calibri" w:eastAsia="Calibri" w:cs="Calibri"/>
          <w:b/>
          <w:color w:val="000000"/>
          <w:sz w:val="36"/>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rPr>
          <w:rFonts w:ascii="SimSun" w:hAnsi="SimSun" w:eastAsia="SimSun" w:cs="SimSun"/>
          <w:b/>
          <w:color w:val="000000"/>
          <w:sz w:val="36"/>
        </w:rPr>
        <w:t xml:space="preserve">供应商名称：</w:t>
      </w:r>
      <w:r>
        <w:rPr>
          <w:rFonts w:ascii="Calibri" w:hAnsi="Calibri" w:eastAsia="Calibri" w:cs="Calibri"/>
          <w:b/>
          <w:color w:val="000000"/>
          <w:sz w:val="36"/>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rPr>
          <w:rFonts w:ascii="SimSun" w:hAnsi="SimSun" w:eastAsia="SimSun" w:cs="SimSun"/>
          <w:b/>
          <w:color w:val="000000"/>
          <w:sz w:val="36"/>
        </w:rPr>
        <w:t xml:space="preserve">日</w:t>
      </w:r>
      <w:r>
        <w:rPr>
          <w:rFonts w:ascii="Calibri" w:hAnsi="Calibri" w:eastAsia="Calibri" w:cs="Calibri"/>
          <w:b/>
          <w:color w:val="000000"/>
          <w:sz w:val="36"/>
        </w:rPr>
        <w:t xml:space="preserve">      </w:t>
      </w:r>
      <w:r>
        <w:rPr>
          <w:rFonts w:ascii="SimSun" w:hAnsi="SimSun" w:eastAsia="SimSun" w:cs="SimSun"/>
          <w:b/>
          <w:color w:val="000000"/>
          <w:sz w:val="36"/>
        </w:rPr>
        <w:t xml:space="preserve">期：</w:t>
      </w:r>
      <w:r>
        <w:rPr>
          <w:rFonts w:ascii="Calibri" w:hAnsi="Calibri" w:eastAsia="Calibri" w:cs="Calibri"/>
          <w:b/>
          <w:color w:val="000000"/>
          <w:sz w:val="36"/>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numPr>
          <w:ilvl w:val="4"/>
          <w:numId w:val="11"/>
        </w:numP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评分索引表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70"/>
        <w:gridCol w:w="3570"/>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2" w:right="0" w:firstLine="422"/>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在响应文件中的页码位置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1442" w:right="0" w:firstLine="422"/>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1440" w:right="0" w:firstLine="420"/>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1440" w:right="0" w:firstLine="420"/>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1440" w:right="0" w:firstLine="420"/>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1440" w:right="0" w:firstLine="420"/>
              <w:spacing w:before="120" w:after="12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行数不够， 自行添加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注：建议投标供应商为《响应文件》 制作详细目录，并将该《评分索引表》 放在响应文件目录之前。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numPr>
          <w:ilvl w:val="4"/>
          <w:numId w:val="11"/>
        </w:numP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目录一、竞争性磋商申请及声明</w:t>
      </w:r>
      <w:r/>
    </w:p>
    <w:p>
      <w:pPr>
        <w:ind w:left="0" w:right="0" w:firstLine="3082"/>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竞争性磋商申请及声明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致：中山陵园管理局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 </w:t>
      </w:r>
      <w:r>
        <w:rPr>
          <w:rFonts w:ascii="SimSun" w:hAnsi="SimSun" w:eastAsia="SimSun" w:cs="SimSun"/>
          <w:b/>
          <w:color w:val="000000"/>
          <w:sz w:val="21"/>
          <w:u w:val="single"/>
        </w:rPr>
        <w:t xml:space="preserve">      </w:t>
      </w:r>
      <w:r>
        <w:rPr>
          <w:rFonts w:ascii="SimSun" w:hAnsi="SimSun" w:eastAsia="SimSun" w:cs="SimSun"/>
          <w:color w:val="000000"/>
          <w:sz w:val="21"/>
        </w:rPr>
        <w:t xml:space="preserve">（项目编号）竞争性磋商邀请，正式授权下述签字人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（供应商名称），提交响应文件并参加磋商。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据此函，签字人兹宣布同意如下：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1、我们的资格条件完全符合政府采购法和本次采购要求，我们同意并向贵方提供了与本次采购活动有关的所有证据和资料。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2、项目负责人：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3、我们的总报价为（大写）</w:t>
      </w:r>
      <w:r>
        <w:rPr>
          <w:rFonts w:ascii="SimSun" w:hAnsi="SimSun" w:eastAsia="SimSun" w:cs="SimSun"/>
          <w:color w:val="000000"/>
          <w:sz w:val="21"/>
          <w:u w:val="single"/>
        </w:rPr>
        <w:t xml:space="preserve">             </w:t>
      </w:r>
      <w:r>
        <w:rPr>
          <w:rFonts w:ascii="SimSun" w:hAnsi="SimSun" w:eastAsia="SimSun" w:cs="SimSun"/>
          <w:color w:val="000000"/>
          <w:sz w:val="21"/>
        </w:rPr>
        <w:t xml:space="preserve">元人民币，项目负责人为</w:t>
      </w:r>
      <w:r>
        <w:rPr>
          <w:rFonts w:ascii="SimSun" w:hAnsi="SimSun" w:eastAsia="SimSun" w:cs="SimSun"/>
          <w:color w:val="000000"/>
          <w:sz w:val="21"/>
          <w:u w:val="single"/>
        </w:rPr>
        <w:t xml:space="preserve">             </w:t>
      </w:r>
      <w:r>
        <w:rPr>
          <w:rFonts w:ascii="SimSun" w:hAnsi="SimSun" w:eastAsia="SimSun" w:cs="SimSun"/>
          <w:color w:val="000000"/>
          <w:sz w:val="21"/>
        </w:rPr>
        <w:t xml:space="preserve">，合同履行期限为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审核全部磋商文件（含所附施工合同/采购合同）及其有效补充文件，我们放弃对磋商文件任何误解的权利，提交响应文件后，不对磋商文件本身提出质疑。否则，属于不诚信和故意扰乱政府采购活动行为，我们将无条件接受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5、一旦我方成交，我方将根据磋商文件的规定，根据磋商文件所附施工合同/采购合同签署协议，并严格履行合同，保证于承诺的时间内完成本项目规定的服务内容。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方绝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7、我方正式通讯方式为：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SimSun" w:hAnsi="SimSun" w:eastAsia="SimSun" w:cs="SimSu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8、我方正式开户银行和帐号为：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帐号：</w:t>
      </w:r>
      <w:r>
        <w:rPr>
          <w:rFonts w:ascii="SimSun" w:hAnsi="SimSun" w:eastAsia="SimSun" w:cs="SimSu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供应商授权代表姓名（签字）：</w:t>
      </w:r>
      <w:r>
        <w:rPr>
          <w:rFonts w:ascii="SimSun" w:hAnsi="SimSun" w:eastAsia="SimSun" w:cs="SimSu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rPr>
          <w:rFonts w:ascii="SimSun" w:hAnsi="SimSun" w:eastAsia="SimSun" w:cs="SimSu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目录二、法定代表人授权书格式</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法定代表人授权委托书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致：中山陵园管理局</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              </w:t>
      </w:r>
      <w:r>
        <w:rPr>
          <w:rFonts w:ascii="SimSun" w:hAnsi="SimSun" w:eastAsia="SimSun" w:cs="SimSun"/>
          <w:color w:val="000000"/>
          <w:sz w:val="21"/>
        </w:rPr>
        <w:t xml:space="preserve">（供应商住址）的</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SimSun" w:hAnsi="SimSun" w:eastAsia="SimSun" w:cs="SimSun"/>
          <w:color w:val="000000"/>
          <w:sz w:val="21"/>
          <w:u w:val="single"/>
        </w:rPr>
        <w:t xml:space="preserve">         </w:t>
      </w:r>
      <w:r>
        <w:rPr>
          <w:rFonts w:ascii="SimSun" w:hAnsi="SimSun" w:eastAsia="SimSun" w:cs="SimSun"/>
          <w:color w:val="000000"/>
          <w:sz w:val="21"/>
        </w:rPr>
        <w:t xml:space="preserve">（供应商代表姓名、职务）为本公司的合法代理人，就贵方组织的项目名称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w:t>
      </w:r>
      <w:r>
        <w:rPr>
          <w:rFonts w:ascii="SimSun" w:hAnsi="SimSun" w:eastAsia="SimSun" w:cs="SimSun"/>
          <w:color w:val="000000"/>
          <w:sz w:val="21"/>
          <w:u w:val="single"/>
        </w:rPr>
        <w:t xml:space="preserve">           </w:t>
      </w:r>
      <w:r>
        <w:rPr>
          <w:rFonts w:ascii="SimSun" w:hAnsi="SimSun" w:eastAsia="SimSun" w:cs="SimSun"/>
          <w:color w:val="000000"/>
          <w:sz w:val="21"/>
        </w:rPr>
        <w:t xml:space="preserve">磋商，以本公司名义处理一切与之有关的事务。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本授权书于年月日签字生效，特此声明。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被授权人签字：</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注：提供法定代表人及法定代表人的授权委托代理人身份证并加盖公章。</w:t>
      </w:r>
      <w:r/>
    </w:p>
    <w:p>
      <w:pPr>
        <w:ind w:left="0" w:right="0" w:firstLine="22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目录三、标价工程量清单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标价工程量清单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u w:val="none"/>
        </w:rPr>
        <w:t xml:space="preserve"> </w:t>
      </w:r>
      <w:r/>
    </w:p>
    <w:p>
      <w:pPr>
        <w:pStyle w:val="14"/>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目录四、技术规格偏离表格式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技术规格偏离表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5"/>
        <w:gridCol w:w="2335"/>
        <w:gridCol w:w="3034"/>
        <w:gridCol w:w="702"/>
        <w:gridCol w:w="658"/>
        <w:gridCol w:w="1134"/>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7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17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项目编号： </w:t>
            </w:r>
            <w:r/>
          </w:p>
        </w:tc>
      </w:tr>
      <w:tr>
        <w:trPr>
          <w:trHeight w:val="419"/>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采购文件要求的</w:t>
            </w:r>
            <w:r>
              <w:rPr>
                <w:rFonts w:ascii="SimSun" w:hAnsi="SimSun" w:eastAsia="SimSun" w:cs="SimSun"/>
                <w:color w:val="000000"/>
                <w:sz w:val="21"/>
              </w:rPr>
              <w:t xml:space="preserve">技术</w:t>
            </w:r>
            <w:r>
              <w:rPr>
                <w:rFonts w:ascii="Calibri" w:hAnsi="Calibri" w:eastAsia="Calibri" w:cs="Calibri"/>
                <w:color w:val="000000"/>
                <w:sz w:val="21"/>
              </w:rPr>
              <w:t xml:space="preserve">规格</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3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供应商（盖章）：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目录五、商务条款偏离表格式</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商务条款偏离表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w="1562"/>
        <w:gridCol w:w="2600"/>
        <w:gridCol w:w="644"/>
        <w:gridCol w:w="1759"/>
        <w:gridCol w:w="1201"/>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36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9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项目编号：</w:t>
            </w:r>
            <w:r/>
          </w:p>
        </w:tc>
      </w:tr>
      <w:tr>
        <w:trPr>
          <w:trHeight w:val="497"/>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采购文件要求的商务条款</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6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60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5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0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供应商（盖章）：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目录六、拟投入本项目服务人员一览表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拟投入本项目服务人员一览表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1"/>
        <w:gridCol w:w="528"/>
        <w:gridCol w:w="791"/>
        <w:gridCol w:w="562"/>
        <w:gridCol w:w="599"/>
        <w:gridCol w:w="959"/>
        <w:gridCol w:w="787"/>
        <w:gridCol w:w="862"/>
        <w:gridCol w:w="840"/>
        <w:gridCol w:w="747"/>
        <w:gridCol w:w="717"/>
        <w:gridCol w:w="719"/>
      </w:tblGrid>
      <w:tr>
        <w:trPr>
          <w:trHeight w:val="18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证书号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工作年限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rHeight w:val="3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w:t>
      </w:r>
      <w:r>
        <w:rPr>
          <w:rFonts w:ascii="SimSun" w:hAnsi="SimSun" w:eastAsia="SimSun" w:cs="SimSun"/>
          <w:b/>
          <w:color w:val="000000"/>
          <w:sz w:val="22"/>
        </w:rPr>
        <w:t xml:space="preserve">备注</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栏，可填写该人员擅长的工程（或工作）种类；职务填项目负责人或技术负责人或本项目拟担任岗位。</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Sun" w:hAnsi="SimSun" w:eastAsia="SimSun" w:cs="SimSun"/>
          <w:b/>
          <w:color w:val="000000"/>
          <w:sz w:val="22"/>
        </w:rPr>
        <w:t xml:space="preserve"> </w:t>
      </w:r>
      <w:r>
        <w:rPr>
          <w:rFonts w:ascii="SimSun" w:hAnsi="SimSun" w:eastAsia="SimSun" w:cs="SimSun"/>
          <w:color w:val="000000"/>
          <w:sz w:val="22"/>
        </w:rPr>
        <w:t xml:space="preserve">说明：如果行数不够，请自行增加。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供应商（盖章）：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授权代表（签字）：</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目录七、供应商类似业绩及证明材料</w:t>
      </w:r>
      <w:r/>
    </w:p>
    <w:p>
      <w:pPr>
        <w:ind w:left="0" w:right="0" w:firstLine="0"/>
        <w:jc w:val="center"/>
        <w:spacing w:before="312"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供应商类似业绩情况表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3"/>
        <w:gridCol w:w="2461"/>
        <w:gridCol w:w="1365"/>
        <w:gridCol w:w="1300"/>
        <w:gridCol w:w="1026"/>
        <w:gridCol w:w="1026"/>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合同签订时间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完成情况</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供应商（盖章）</w:t>
      </w:r>
      <w:r>
        <w:rPr>
          <w:rFonts w:ascii="SimSun" w:hAnsi="SimSun" w:eastAsia="SimSun" w:cs="SimSun"/>
          <w:color w:val="000000"/>
          <w:sz w:val="24"/>
        </w:rPr>
        <w:t xml:space="preserve">：</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授权代表（签字）：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目录八、实施方案（格式自拟）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目录九、服务与承诺（格式自拟）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目录十、竞争性磋商需要的其他证明文件及材料</w:t>
      </w:r>
      <w:r>
        <w:rPr>
          <w:rFonts w:ascii="SimSun" w:hAnsi="SimSun" w:eastAsia="SimSun" w:cs="SimSun"/>
          <w:color w:val="000000"/>
          <w:sz w:val="24"/>
        </w:rPr>
        <w:t xml:space="preserve">（若有）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目录十一、《南京市政府采购供应商信用记录表暨信用承诺书》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（通过“南京市政府采购供应商诚信档案管理系统”在线打印）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附件一、中小企业声明函格式</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中小企业声明函（工程、服务）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1"/>
        </w:rPr>
        <w:t xml:space="preserve">本公司（联合体）郑重声明，根据《政府采购促进中小企业发展管理办法》（财库（2020）46号）的规定，本公司（联合体）参加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92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96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从业人员、营业收入、资产总额填报上一年度数据，无上一年度数据的新成立企业可不填报。</w:t>
      </w:r>
      <w:r/>
    </w:p>
    <w:p>
      <w:pPr>
        <w:ind w:left="0" w:right="0" w:firstLine="4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6" w:firstLine="44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注：中标、成交供应商享受本办法规定的中小企业扶持政策的，《中小企业声明函》将随中标、成交结果公开，中小企业应对其声明内容的真实性负责，声明函内容不实的，属于提供虚假材料谋取中标、成</w:t>
      </w:r>
      <w:r>
        <w:rPr>
          <w:rFonts w:ascii="Calibri" w:hAnsi="Calibri" w:eastAsia="Calibri" w:cs="Calibri"/>
          <w:color w:val="000000"/>
          <w:sz w:val="22"/>
          <w:u w:val="none"/>
        </w:rPr>
        <w:t xml:space="preserve">交，将依照《中华人民共和国政府采购法》等国家有关规定追究相应责任。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附件二、残疾人福利性单位声明函</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（若供应商为残疾人福利性单位须提供）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附件三、无重大违法记录声明格式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无重大违法记录声明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中山陵园管理局：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我单位 </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参加政府采购活动前3年内在经营活动中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（在下划线上如实填写：有或没有）重大违法记录。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（说明：政府采购法第二十二条第一款第五项所称重大违法记录，是指供应商因违法经营受到刑事处罚或者责令停产停业、吊销许可证或者执照、较大数额罚款等行政处罚。）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声明人：（公章）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附件四、具备履行合同所必需的设备和专业技术能力的声明格式及证明材料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具备履行合同所必需的设备和专业技术能力的声明格式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中山陵园管理局：</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 </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（供应商名称）郑重声明：我公司具备履行本项采购合同所必需的设备和专业技术能力，为履行本项采购合同我单位具备如下主要设备和主要专业技术能力：</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 若有 )</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w:t>
      </w:r>
      <w:r>
        <w:rPr>
          <w:rFonts w:ascii="SimSun" w:hAnsi="SimSun" w:eastAsia="SimSun" w:cs="SimSun"/>
          <w:color w:val="000000"/>
          <w:sz w:val="24"/>
        </w:rPr>
        <w:t xml:space="preserve">。( 若有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声明人：（公章）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日期：______年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其他证明材料及文件：（如果供应商认为需要提供的话）</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附件五、承诺书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承诺书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中山陵园管理局</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我公司将参加</w:t>
      </w:r>
      <w:r>
        <w:rPr>
          <w:rFonts w:ascii="SimSun" w:hAnsi="SimSun" w:eastAsia="SimSun" w:cs="SimSun"/>
          <w:b/>
          <w:color w:val="000000"/>
          <w:sz w:val="24"/>
          <w:u w:val="single"/>
        </w:rPr>
        <w:t xml:space="preserve">陵园路人行天桥维修项目</w:t>
      </w:r>
      <w:r>
        <w:rPr>
          <w:rFonts w:ascii="SimSun" w:hAnsi="SimSun" w:eastAsia="SimSun" w:cs="SimSun"/>
          <w:color w:val="000000"/>
          <w:sz w:val="24"/>
        </w:rPr>
        <w:t xml:space="preserve">的竞争性磋商，现承诺如下：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1、拟派项目负责人无在建工程。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2、我公司不在本项目中进行低价竞争，不低于成本报价，不恶意压价。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3、我公司的报价是基于市场价的合理报价，报价能够涵盖我公司合理的成本、税金、利润，我公司能够确保按所报价格完成全部项目内容。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公司已完整详细阅读并理解磋商文件的全部内容，包含各附件内容、施工合同/采购合同文本、澄清和答疑文件等。若我公司中标，我公司保证按照施工合同/采购合同文本签署协议并保证按时保质保量完成各项工作，安全文明施工，服从</w:t>
      </w:r>
      <w:r>
        <w:rPr>
          <w:rFonts w:ascii="SimSun" w:hAnsi="SimSun" w:eastAsia="SimSun" w:cs="SimSun"/>
          <w:color w:val="000000"/>
          <w:sz w:val="22"/>
        </w:rPr>
        <w:t xml:space="preserve">采购人</w:t>
      </w:r>
      <w:r>
        <w:rPr>
          <w:rFonts w:ascii="SimSun" w:hAnsi="SimSun" w:eastAsia="SimSun" w:cs="SimSun"/>
          <w:color w:val="000000"/>
          <w:sz w:val="24"/>
        </w:rPr>
        <w:t xml:space="preserve">、总包单位、监理单位及行政管理部门的管理，配合审计。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5、如我公司违反上述承诺，</w:t>
      </w:r>
      <w:r>
        <w:rPr>
          <w:rFonts w:ascii="SimSun" w:hAnsi="SimSun" w:eastAsia="SimSun" w:cs="SimSun"/>
          <w:color w:val="000000"/>
          <w:sz w:val="22"/>
        </w:rPr>
        <w:t xml:space="preserve">采购人</w:t>
      </w:r>
      <w:r>
        <w:rPr>
          <w:rFonts w:ascii="SimSun" w:hAnsi="SimSun" w:eastAsia="SimSun" w:cs="SimSun"/>
          <w:color w:val="000000"/>
          <w:sz w:val="24"/>
        </w:rPr>
        <w:t xml:space="preserve">有权依据合同约定追究我公司违约责任，并有权将我公司违约行为报送行政主管部门、“信用中国”等监管和征信管理部门。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6、我公司承诺中标后不会分包、转包本工程。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公司承诺现场人员与投标人员一致，并承诺施工期间投标文件人员配置表中的全部人员每天在岗，施工过程中不得进行更换。采购人在施工过程中随时抽查人员在岗履职情况，如发现有人员不到岗情况，贵局可按照施工合同/采购合同的约定对我公司予以罚款。该罚款累计计算，上不封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8、我公司保证全力组织人力物力确保按期完成工程施工，因我公司原因导致工程进度晚于施工计划或工期延误的，我公司自愿按照合同约定承担违约金、赶工费等赔偿或补偿责任。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9、我公司承诺投标所用品牌符合采购人推荐品牌表、或经采购人同意的同档次的品牌。禁止中标后以次充好损害工程质量，如有违反自愿按照合同约定承担罚款、处罚、违约金等责任。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SimSun" w:hAnsi="SimSun" w:eastAsia="SimSun" w:cs="SimSun"/>
          <w:b/>
          <w:color w:val="000000"/>
          <w:sz w:val="24"/>
        </w:rPr>
        <w:t xml:space="preserve">我单位承诺一旦中标，将按照合同约定工期完成本项目，最迟竣工时间不晚于2026年1月31日。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11、其他相关内容我单位已知晓：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（1）发包人不提供现场住宿、食堂、厕所等临建搭设场地，由承包人自行统筹安排。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（2）由于景区通行限制，由承包人自行处理通行、进出场地等，发包人只提供力所能及的帮助。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3）本项目牵扯高空作业部分，要求承包人自行搭设施工平台，并严禁出现高空脱落物，对下方造成伤害的由承包人自行承担法律责任及赔偿责任，罚款10000元；未造成伤害的，由发包人、监理进行处罚，发现脱落物一处罚10000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（4）承包人应为现场监理、跟踪审计人员提供必要的办公场所，该场所不应在景区内。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（5）施工场地不允许搭设人员办公室、厕所、食堂、住宿等场所。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（6）由于施工场地位于景区重要文物旁，施工场地的占用需要确保文物做好充足的保护，发现文物损坏的，由承包方负责邀请专业人员进行修复，处罚50000元，并保留追究相应人员相法律责任的权利。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（7）施工场地及交通疏导需要24小时人员在岗，并严格执行重大事项汇报制度。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（8）承包方交通疏导人员要求礼貌谦虚，禁止与行人游客发生冲突，若发生冲突处罚1000元。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（9）承包方应严格按照施工组织方案时间进行施工，必要时候服从发包人、监理要求，开展抢工工作。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（10）本项目雨雪恶劣天气不顺延工期、临时性政策不许施工不顺延工期。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11）承包人需承诺已明确知晓本项目竣工日期，并为按照竣工日期完工而积极增加人材机投入，严格遵守发包方、监理各项要求保质保量的完成该项目，若未能按照要求完工将按照每天50000元进行处罚，并承担工期延后的各项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（12）承包方应切实履行招标文件中交通疏导方案，施工期间24小时内并安排不少于两人进行交通疏导，施工期间由于疏导不及时造成拥堵并产生影响，则处罚2000元。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13）脚手架搭设：1、脚手架搭设期间需要避开陵园路早晚高峰期（早6：00至9:00，晚17:00至20:00），并清除道路临时设施，恢复陵园路双向通行；2、脚手架搭设应不影响陵园路塑木栈道人员通行需求，并预留通行通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法定代表人或其委托代理人（盖章或签字）：</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（若供应商为监狱企业须提供）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（提供由省级以上监狱管理局、戒毒管理局(含新疆生产建设兵团)出具的属于监狱企业的证明文件）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节能产品认证证书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（提供国家确定的认证机构出具的、处于有效期之内的产品认证证书）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环境标志产品认证证书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（提供国家确定的认证机构出具的、处于有效期之内的产品认证证书）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进口产品转让技术、消化吸收再创新方案</w:t>
      </w:r>
      <w:r/>
    </w:p>
    <w:p>
      <w:pPr>
        <w:ind w:left="0" w:right="9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（对于允许进口产品参加的项目）</w:t>
      </w:r>
      <w:r/>
    </w:p>
    <w:p>
      <w:pPr>
        <w:ind w:left="0" w:right="0" w:firstLine="4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r/>
      <w:r/>
    </w:p>
    <w:sectPr>
      <w:footerReference w:type="default" r:id="rId9"/>
      <w:footnotePr/>
      <w:endnotePr/>
      <w:type w:val="nextPage"/>
      <w:pgSz w:w="11906" w:h="16838" w:orient="portrait"/>
      <w:pgMar w:top="1304" w:right="1304" w:bottom="1304" w:left="13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Symbol">
    <w:panose1 w:val="05050102010706020507"/>
  </w:font>
  <w:font w:name="金山简魏碑">
    <w:panose1 w:val="020B0503020202020204"/>
  </w:font>
  <w:font w:name="Arial Unicode MS">
    <w:panose1 w:val="020B0604020202020204"/>
  </w:font>
  <w:font w:name="Wingdings">
    <w:panose1 w:val="05000000000000000000"/>
  </w:font>
  <w:font w:name="华文楷体">
    <w:panose1 w:val="02010600040101010101"/>
  </w:font>
  <w:font w:name="华文细黑">
    <w:panose1 w:val="02010600040101010101"/>
  </w:font>
  <w:font w:name="Tahoma">
    <w:panose1 w:val="020B0604030504040204"/>
  </w:font>
  <w:font w:name="Calibri Light">
    <w:panose1 w:val="020F0302020204030204"/>
  </w:font>
  <w:font w:name="楷体_GB2312">
    <w:panose1 w:val="02010609060101010101"/>
  </w:font>
  <w:font w:name="ˎ̥">
    <w:panose1 w:val="020B0503020202020204"/>
  </w:font>
  <w:font w:name="KNLe">
    <w:panose1 w:val="020B0503020202020204"/>
  </w:font>
  <w:font w:name="7BKN_gb2312">
    <w:panose1 w:val="020B0503020202020204"/>
  </w:font>
  <w:font w:name="Courier New">
    <w:panose1 w:val="02070309020205020404"/>
  </w:font>
  <w:font w:name="*ndvpkn">
    <w:panose1 w:val="020B0503020202020204"/>
  </w:font>
  <w:font w:name="Cambria">
    <w:panose1 w:val="02040503050406030204"/>
  </w:font>
  <w:font w:name="仿宋">
    <w:panose1 w:val="02010609060101010101"/>
  </w:font>
  <w:font w:name=":ZLe">
    <w:panose1 w:val="020B0503020202020204"/>
  </w:font>
  <w:font w:name="仿宋_GB2312">
    <w:panose1 w:val="02010609060101010101"/>
  </w:font>
  <w:font w:name="Verdana">
    <w:panose1 w:val="020B0604030504040204"/>
  </w:font>
  <w:font w:name="黑体">
    <w:panose1 w:val="02010609060101010101"/>
  </w:font>
  <w:font w:name=";*NDVPKN">
    <w:panose1 w:val="020B0503020202020204"/>
  </w:font>
  <w:font w:name="微软雅黑">
    <w:panose1 w:val="020B0503020204020204"/>
  </w:font>
  <w:font w:name="ヒラギノ角ゴ Pro W3">
    <w:panose1 w:val="020B0503020202020204"/>
  </w:font>
  <w:font w:name="Calibri">
    <w:panose1 w:val="020F0502020204030204"/>
  </w:font>
  <w:font w:name="Arial">
    <w:panose1 w:val="020B0604020202020204"/>
  </w:font>
  <w:font w:name="HYDaHeiJ">
    <w:panose1 w:val="020B0503020202020204"/>
  </w:font>
  <w:font w:name="SimSun">
    <w:panose1 w:val="02010600030101010101"/>
  </w:font>
  <w:font w:name="Georgia">
    <w:panose1 w:val="02040502050405020303"/>
  </w:font>
  <w:font w:name="Helvetica">
    <w:panose1 w:val="020B0604020202020204"/>
  </w:font>
  <w:font w:name="monospace">
    <w:panose1 w:val="020B0503020202020204"/>
  </w:font>
  <w:font w:name="宋体">
    <w:panose1 w:val="02010600030101010101"/>
  </w:font>
  <w:font w:name="..ì.">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24</w:t>
    </w:r>
    <w:r>
      <w:rPr>
        <w:lang w:val="zh-CN"/>
      </w:rPr>
      <w:fldChar w:fldCharType="end"/>
    </w:r>
    <w:r/>
  </w:p>
  <w:p>
    <w:pPr>
      <w:pStyle w:val="700"/>
      <w:spacing w:line="14" w:lineRule="auto"/>
      <w:rPr>
        <w:sz w:val="14"/>
      </w:rPr>
    </w:pPr>
    <w:r>
      <w:rPr>
        <w:sz w:val="1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58"/>
      </w:pPr>
    </w:lvl>
    <w:lvl w:ilvl="1">
      <w:start w:val="1"/>
      <w:numFmt w:val="bullet"/>
      <w:isLgl w:val="false"/>
      <w:suff w:val="tab"/>
      <w:lvlText w:val="o"/>
      <w:lvlJc w:val="left"/>
      <w:pPr>
        <w:pStyle w:val="658"/>
        <w:ind w:left="1440" w:hanging="360"/>
      </w:pPr>
      <w:rPr>
        <w:rFonts w:ascii="Courier New" w:hAnsi="Courier New" w:eastAsia="Courier New" w:cs="Courier New"/>
      </w:rPr>
    </w:lvl>
    <w:lvl w:ilvl="2">
      <w:start w:val="1"/>
      <w:numFmt w:val="bullet"/>
      <w:isLgl w:val="false"/>
      <w:suff w:val="tab"/>
      <w:lvlText w:val="§"/>
      <w:lvlJc w:val="left"/>
      <w:pPr>
        <w:pStyle w:val="658"/>
        <w:ind w:left="2160" w:hanging="360"/>
      </w:pPr>
      <w:rPr>
        <w:rFonts w:ascii="Wingdings" w:hAnsi="Wingdings" w:eastAsia="Wingdings" w:cs="Wingdings"/>
      </w:rPr>
    </w:lvl>
    <w:lvl w:ilvl="3">
      <w:start w:val="1"/>
      <w:numFmt w:val="bullet"/>
      <w:isLgl w:val="false"/>
      <w:suff w:val="tab"/>
      <w:lvlText w:val="·"/>
      <w:lvlJc w:val="left"/>
      <w:pPr>
        <w:pStyle w:val="658"/>
        <w:ind w:left="2880" w:hanging="360"/>
      </w:pPr>
      <w:rPr>
        <w:rFonts w:ascii="Symbol" w:hAnsi="Symbol" w:eastAsia="Symbol" w:cs="Symbol"/>
      </w:rPr>
    </w:lvl>
    <w:lvl w:ilvl="4">
      <w:start w:val="1"/>
      <w:numFmt w:val="bullet"/>
      <w:isLgl w:val="false"/>
      <w:suff w:val="tab"/>
      <w:lvlText w:val="o"/>
      <w:lvlJc w:val="left"/>
      <w:pPr>
        <w:pStyle w:val="658"/>
        <w:ind w:left="3600" w:hanging="360"/>
      </w:pPr>
      <w:rPr>
        <w:rFonts w:ascii="Courier New" w:hAnsi="Courier New" w:eastAsia="Courier New" w:cs="Courier New"/>
      </w:rPr>
    </w:lvl>
    <w:lvl w:ilvl="5">
      <w:start w:val="1"/>
      <w:numFmt w:val="bullet"/>
      <w:isLgl w:val="false"/>
      <w:suff w:val="tab"/>
      <w:lvlText w:val="§"/>
      <w:lvlJc w:val="left"/>
      <w:pPr>
        <w:pStyle w:val="658"/>
        <w:ind w:left="4320" w:hanging="360"/>
      </w:pPr>
      <w:rPr>
        <w:rFonts w:ascii="Wingdings" w:hAnsi="Wingdings" w:eastAsia="Wingdings" w:cs="Wingdings"/>
      </w:rPr>
    </w:lvl>
    <w:lvl w:ilvl="6">
      <w:start w:val="1"/>
      <w:numFmt w:val="bullet"/>
      <w:isLgl w:val="false"/>
      <w:suff w:val="tab"/>
      <w:lvlText w:val="·"/>
      <w:lvlJc w:val="left"/>
      <w:pPr>
        <w:pStyle w:val="658"/>
        <w:ind w:left="5040" w:hanging="360"/>
      </w:pPr>
      <w:rPr>
        <w:rFonts w:ascii="Symbol" w:hAnsi="Symbol" w:eastAsia="Symbol" w:cs="Symbol"/>
      </w:rPr>
    </w:lvl>
    <w:lvl w:ilvl="7">
      <w:start w:val="1"/>
      <w:numFmt w:val="bullet"/>
      <w:isLgl w:val="false"/>
      <w:suff w:val="tab"/>
      <w:lvlText w:val="o"/>
      <w:lvlJc w:val="left"/>
      <w:pPr>
        <w:pStyle w:val="658"/>
        <w:ind w:left="5760" w:hanging="360"/>
      </w:pPr>
      <w:rPr>
        <w:rFonts w:ascii="Courier New" w:hAnsi="Courier New" w:eastAsia="Courier New" w:cs="Courier New"/>
      </w:rPr>
    </w:lvl>
    <w:lvl w:ilvl="8">
      <w:start w:val="1"/>
      <w:numFmt w:val="bullet"/>
      <w:isLgl w:val="false"/>
      <w:suff w:val="tab"/>
      <w:lvlText w:val="§"/>
      <w:lvlJc w:val="left"/>
      <w:pPr>
        <w:pStyle w:val="658"/>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6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67"/>
      <w:isLgl w:val="false"/>
      <w:suff w:val="tab"/>
      <w:lvlText w:val=""/>
      <w:lvlJc w:val="left"/>
      <w:pPr>
        <w:pStyle w:val="658"/>
        <w:ind w:left="420" w:hanging="420"/>
        <w:tabs>
          <w:tab w:val="num" w:pos="420" w:leader="none"/>
        </w:tabs>
      </w:pPr>
      <w:rPr>
        <w:rFonts w:ascii="Wingdings" w:hAnsi="Wingdings"/>
      </w:rPr>
    </w:lvl>
    <w:lvl w:ilvl="1">
      <w:start w:val="1"/>
      <w:numFmt w:val="decimal"/>
      <w:isLgl w:val="false"/>
      <w:suff w:val="tab"/>
      <w:lvlText w:val="（%2）"/>
      <w:lvlJc w:val="left"/>
      <w:pPr>
        <w:pStyle w:val="658"/>
        <w:ind w:left="1500" w:hanging="1080"/>
        <w:tabs>
          <w:tab w:val="num" w:pos="1500" w:leader="none"/>
        </w:tabs>
      </w:pPr>
      <w:rPr>
        <w:rFonts w:hint="eastAsia" w:cs="Times New Roman"/>
      </w:rPr>
    </w:lvl>
    <w:lvl w:ilvl="2">
      <w:start w:val="1"/>
      <w:numFmt w:val="decimal"/>
      <w:isLgl w:val="false"/>
      <w:suff w:val="tab"/>
      <w:lvlText w:val="（%3）"/>
      <w:lvlJc w:val="left"/>
      <w:pPr>
        <w:pStyle w:val="658"/>
        <w:ind w:left="1560" w:hanging="720"/>
        <w:tabs>
          <w:tab w:val="num" w:pos="1560" w:leader="none"/>
        </w:tabs>
      </w:pPr>
      <w:rPr>
        <w:rFonts w:hint="eastAsia" w:cs="Times New Roman"/>
      </w:rPr>
    </w:lvl>
    <w:lvl w:ilvl="3">
      <w:start w:val="1"/>
      <w:numFmt w:val="decimal"/>
      <w:isLgl w:val="false"/>
      <w:suff w:val="tab"/>
      <w:lvlText w:val="%4."/>
      <w:lvlJc w:val="left"/>
      <w:pPr>
        <w:pStyle w:val="658"/>
        <w:ind w:left="1680" w:hanging="420"/>
        <w:tabs>
          <w:tab w:val="num" w:pos="1680" w:leader="none"/>
        </w:tabs>
      </w:pPr>
      <w:rPr>
        <w:rFonts w:cs="Times New Roman"/>
      </w:rPr>
    </w:lvl>
    <w:lvl w:ilvl="4">
      <w:start w:val="1"/>
      <w:numFmt w:val="lowerLetter"/>
      <w:isLgl w:val="false"/>
      <w:suff w:val="tab"/>
      <w:lvlText w:val="%5)"/>
      <w:lvlJc w:val="left"/>
      <w:pPr>
        <w:pStyle w:val="658"/>
        <w:ind w:left="2100" w:hanging="420"/>
        <w:tabs>
          <w:tab w:val="num" w:pos="2100" w:leader="none"/>
        </w:tabs>
      </w:pPr>
      <w:rPr>
        <w:rFonts w:cs="Times New Roman"/>
      </w:rPr>
    </w:lvl>
    <w:lvl w:ilvl="5">
      <w:start w:val="1"/>
      <w:numFmt w:val="lowerRoman"/>
      <w:isLgl w:val="false"/>
      <w:suff w:val="tab"/>
      <w:lvlText w:val="%6."/>
      <w:lvlJc w:val="right"/>
      <w:pPr>
        <w:pStyle w:val="658"/>
        <w:ind w:left="2520" w:hanging="420"/>
        <w:tabs>
          <w:tab w:val="num" w:pos="2520" w:leader="none"/>
        </w:tabs>
      </w:pPr>
      <w:rPr>
        <w:rFonts w:cs="Times New Roman"/>
      </w:rPr>
    </w:lvl>
    <w:lvl w:ilvl="6">
      <w:start w:val="1"/>
      <w:numFmt w:val="decimal"/>
      <w:isLgl w:val="false"/>
      <w:suff w:val="tab"/>
      <w:lvlText w:val="%7."/>
      <w:lvlJc w:val="left"/>
      <w:pPr>
        <w:pStyle w:val="658"/>
        <w:ind w:left="2940" w:hanging="420"/>
        <w:tabs>
          <w:tab w:val="num" w:pos="2940" w:leader="none"/>
        </w:tabs>
      </w:pPr>
      <w:rPr>
        <w:rFonts w:cs="Times New Roman"/>
      </w:rPr>
    </w:lvl>
    <w:lvl w:ilvl="7">
      <w:start w:val="1"/>
      <w:numFmt w:val="lowerLetter"/>
      <w:isLgl w:val="false"/>
      <w:suff w:val="tab"/>
      <w:lvlText w:val="%8)"/>
      <w:lvlJc w:val="left"/>
      <w:pPr>
        <w:pStyle w:val="658"/>
        <w:ind w:left="3360" w:hanging="420"/>
        <w:tabs>
          <w:tab w:val="num" w:pos="3360" w:leader="none"/>
        </w:tabs>
      </w:pPr>
      <w:rPr>
        <w:rFonts w:cs="Times New Roman"/>
      </w:rPr>
    </w:lvl>
    <w:lvl w:ilvl="8">
      <w:start w:val="1"/>
      <w:numFmt w:val="lowerRoman"/>
      <w:isLgl w:val="false"/>
      <w:suff w:val="tab"/>
      <w:lvlText w:val="%9."/>
      <w:lvlJc w:val="right"/>
      <w:pPr>
        <w:pStyle w:val="658"/>
        <w:ind w:left="3780" w:hanging="420"/>
        <w:tabs>
          <w:tab w:val="num" w:pos="3780" w:leader="none"/>
        </w:tabs>
      </w:pPr>
      <w:rPr>
        <w:rFonts w:cs="Times New Roman"/>
      </w:rPr>
    </w:lvl>
  </w:abstractNum>
  <w:abstractNum w:abstractNumId="3">
    <w:multiLevelType w:val="hybridMultilevel"/>
    <w:lvl w:ilvl="0">
      <w:start w:val="1"/>
      <w:numFmt w:val="chineseCountingThousand"/>
      <w:isLgl w:val="false"/>
      <w:suff w:val="space"/>
      <w:lvlText w:val="%1. "/>
      <w:lvlJc w:val="left"/>
      <w:pPr>
        <w:pStyle w:val="658"/>
        <w:ind w:left="907" w:hanging="907"/>
      </w:pPr>
      <w:rPr>
        <w:rFonts w:hint="eastAsia"/>
      </w:rPr>
    </w:lvl>
    <w:lvl w:ilvl="1">
      <w:start w:val="1"/>
      <w:numFmt w:val="decimal"/>
      <w:isLgl w:val="false"/>
      <w:suff w:val="space"/>
      <w:lvlText w:val="%1.%2 "/>
      <w:lvlJc w:val="left"/>
      <w:pPr>
        <w:pStyle w:val="658"/>
        <w:ind w:left="794" w:hanging="794"/>
      </w:pPr>
    </w:lvl>
    <w:lvl w:ilvl="2">
      <w:start w:val="0"/>
      <w:numFmt w:val="decimal"/>
      <w:isLgl w:val="false"/>
      <w:suff w:val="tab"/>
      <w:lvlText w:val=""/>
      <w:lvlJc w:val="left"/>
      <w:pPr>
        <w:pStyle w:val="658"/>
        <w:tabs>
          <w:tab w:val="num" w:pos="360" w:leader="none"/>
        </w:tabs>
      </w:pPr>
      <w:rPr>
        <w:rFonts w:cs="Times New Roman"/>
      </w:rPr>
    </w:lvl>
    <w:lvl w:ilvl="3">
      <w:start w:val="0"/>
      <w:numFmt w:val="decimal"/>
      <w:isLgl w:val="false"/>
      <w:suff w:val="tab"/>
      <w:lvlText w:val=""/>
      <w:lvlJc w:val="left"/>
      <w:pPr>
        <w:pStyle w:val="658"/>
        <w:tabs>
          <w:tab w:val="num" w:pos="360" w:leader="none"/>
        </w:tabs>
      </w:pPr>
      <w:rPr>
        <w:rFonts w:cs="Times New Roman"/>
      </w:rPr>
    </w:lvl>
    <w:lvl w:ilvl="4">
      <w:start w:val="0"/>
      <w:numFmt w:val="decimal"/>
      <w:pStyle w:val="953"/>
      <w:isLgl w:val="false"/>
      <w:suff w:val="tab"/>
      <w:lvlText w:val=""/>
      <w:lvlJc w:val="left"/>
      <w:pPr>
        <w:pStyle w:val="658"/>
      </w:pPr>
      <w:rPr>
        <w:rFonts w:cs="Times New Roman"/>
      </w:rPr>
    </w:lvl>
    <w:lvl w:ilvl="5">
      <w:start w:val="0"/>
      <w:numFmt w:val="decimal"/>
      <w:isLgl w:val="false"/>
      <w:suff w:val="tab"/>
      <w:lvlText w:val=""/>
      <w:lvlJc w:val="left"/>
      <w:pPr>
        <w:pStyle w:val="658"/>
      </w:pPr>
      <w:rPr>
        <w:rFonts w:cs="Times New Roman"/>
      </w:rPr>
    </w:lvl>
    <w:lvl w:ilvl="6">
      <w:start w:val="0"/>
      <w:numFmt w:val="decimal"/>
      <w:isLgl w:val="false"/>
      <w:suff w:val="tab"/>
      <w:lvlText w:val=""/>
      <w:lvlJc w:val="left"/>
      <w:pPr>
        <w:pStyle w:val="658"/>
      </w:pPr>
      <w:rPr>
        <w:rFonts w:cs="Times New Roman"/>
      </w:rPr>
    </w:lvl>
    <w:lvl w:ilvl="7">
      <w:start w:val="0"/>
      <w:numFmt w:val="decimal"/>
      <w:isLgl w:val="false"/>
      <w:suff w:val="tab"/>
      <w:lvlText w:val=""/>
      <w:lvlJc w:val="left"/>
      <w:pPr>
        <w:pStyle w:val="658"/>
      </w:pPr>
      <w:rPr>
        <w:rFonts w:cs="Times New Roman"/>
      </w:rPr>
    </w:lvl>
    <w:lvl w:ilvl="8">
      <w:start w:val="0"/>
      <w:numFmt w:val="decimal"/>
      <w:isLgl w:val="false"/>
      <w:suff w:val="tab"/>
      <w:lvlText w:val=""/>
      <w:lvlJc w:val="left"/>
      <w:pPr>
        <w:pStyle w:val="658"/>
      </w:pPr>
      <w:rPr>
        <w:rFonts w:cs="Times New Roman"/>
      </w:rPr>
    </w:lvl>
  </w:abstractNum>
  <w:abstractNum w:abstractNumId="4">
    <w:multiLevelType w:val="hybridMultilevel"/>
    <w:lvl w:ilvl="0">
      <w:start w:val="1"/>
      <w:numFmt w:val="decimal"/>
      <w:pStyle w:val="1055"/>
      <w:isLgl w:val="false"/>
      <w:suff w:val="tab"/>
      <w:lvlText w:val="(%1)"/>
      <w:lvlJc w:val="left"/>
      <w:pPr>
        <w:pStyle w:val="658"/>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658"/>
        <w:ind w:left="840" w:hanging="420"/>
        <w:tabs>
          <w:tab w:val="num" w:pos="840" w:leader="none"/>
        </w:tabs>
      </w:pPr>
      <w:rPr>
        <w:rFonts w:cs="Times New Roman"/>
      </w:rPr>
    </w:lvl>
    <w:lvl w:ilvl="2">
      <w:start w:val="1"/>
      <w:numFmt w:val="lowerRoman"/>
      <w:isLgl w:val="false"/>
      <w:suff w:val="tab"/>
      <w:lvlText w:val="%3."/>
      <w:lvlJc w:val="right"/>
      <w:pPr>
        <w:pStyle w:val="658"/>
        <w:ind w:left="1260" w:hanging="420"/>
        <w:tabs>
          <w:tab w:val="num" w:pos="1260" w:leader="none"/>
        </w:tabs>
      </w:pPr>
      <w:rPr>
        <w:rFonts w:cs="Times New Roman"/>
      </w:rPr>
    </w:lvl>
    <w:lvl w:ilvl="3">
      <w:start w:val="1"/>
      <w:numFmt w:val="decimal"/>
      <w:isLgl w:val="false"/>
      <w:suff w:val="tab"/>
      <w:lvlText w:val="%4."/>
      <w:lvlJc w:val="left"/>
      <w:pPr>
        <w:pStyle w:val="658"/>
        <w:ind w:left="1680" w:hanging="420"/>
        <w:tabs>
          <w:tab w:val="num" w:pos="1680" w:leader="none"/>
        </w:tabs>
      </w:pPr>
      <w:rPr>
        <w:rFonts w:cs="Times New Roman"/>
      </w:rPr>
    </w:lvl>
    <w:lvl w:ilvl="4">
      <w:start w:val="1"/>
      <w:numFmt w:val="lowerLetter"/>
      <w:isLgl w:val="false"/>
      <w:suff w:val="tab"/>
      <w:lvlText w:val="%5)"/>
      <w:lvlJc w:val="left"/>
      <w:pPr>
        <w:pStyle w:val="658"/>
        <w:ind w:left="2100" w:hanging="420"/>
        <w:tabs>
          <w:tab w:val="num" w:pos="2100" w:leader="none"/>
        </w:tabs>
      </w:pPr>
      <w:rPr>
        <w:rFonts w:cs="Times New Roman"/>
      </w:rPr>
    </w:lvl>
    <w:lvl w:ilvl="5">
      <w:start w:val="1"/>
      <w:numFmt w:val="lowerRoman"/>
      <w:isLgl w:val="false"/>
      <w:suff w:val="tab"/>
      <w:lvlText w:val="%6."/>
      <w:lvlJc w:val="right"/>
      <w:pPr>
        <w:pStyle w:val="658"/>
        <w:ind w:left="2520" w:hanging="420"/>
        <w:tabs>
          <w:tab w:val="num" w:pos="2520" w:leader="none"/>
        </w:tabs>
      </w:pPr>
      <w:rPr>
        <w:rFonts w:cs="Times New Roman"/>
      </w:rPr>
    </w:lvl>
    <w:lvl w:ilvl="6">
      <w:start w:val="1"/>
      <w:numFmt w:val="decimal"/>
      <w:isLgl w:val="false"/>
      <w:suff w:val="tab"/>
      <w:lvlText w:val="%7."/>
      <w:lvlJc w:val="left"/>
      <w:pPr>
        <w:pStyle w:val="658"/>
        <w:ind w:left="2940" w:hanging="420"/>
        <w:tabs>
          <w:tab w:val="num" w:pos="2940" w:leader="none"/>
        </w:tabs>
      </w:pPr>
      <w:rPr>
        <w:rFonts w:cs="Times New Roman"/>
      </w:rPr>
    </w:lvl>
    <w:lvl w:ilvl="7">
      <w:start w:val="1"/>
      <w:numFmt w:val="lowerLetter"/>
      <w:isLgl w:val="false"/>
      <w:suff w:val="tab"/>
      <w:lvlText w:val="%8)"/>
      <w:lvlJc w:val="left"/>
      <w:pPr>
        <w:pStyle w:val="658"/>
        <w:ind w:left="3360" w:hanging="420"/>
        <w:tabs>
          <w:tab w:val="num" w:pos="3360" w:leader="none"/>
        </w:tabs>
      </w:pPr>
      <w:rPr>
        <w:rFonts w:cs="Times New Roman"/>
      </w:rPr>
    </w:lvl>
    <w:lvl w:ilvl="8">
      <w:start w:val="1"/>
      <w:numFmt w:val="lowerRoman"/>
      <w:isLgl w:val="false"/>
      <w:suff w:val="tab"/>
      <w:lvlText w:val="%9."/>
      <w:lvlJc w:val="right"/>
      <w:pPr>
        <w:pStyle w:val="658"/>
        <w:ind w:left="3780" w:hanging="420"/>
        <w:tabs>
          <w:tab w:val="num" w:pos="3780" w:leader="none"/>
        </w:tabs>
      </w:pPr>
      <w:rPr>
        <w:rFonts w:cs="Times New Roman"/>
      </w:rPr>
    </w:lvl>
  </w:abstractNum>
  <w:abstractNum w:abstractNumId="5">
    <w:multiLevelType w:val="hybridMultilevel"/>
    <w:lvl w:ilvl="0">
      <w:start w:val="1"/>
      <w:numFmt w:val="bullet"/>
      <w:pStyle w:val="1052"/>
      <w:isLgl w:val="false"/>
      <w:suff w:val="tab"/>
      <w:lvlText w:val=""/>
      <w:lvlJc w:val="left"/>
      <w:pPr>
        <w:pStyle w:val="658"/>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0"/>
      <w:numFmt w:val="decimal"/>
      <w:isLgl w:val="false"/>
      <w:suff w:val="nothing"/>
      <w:lvlText w:val="（%1）"/>
      <w:lvlJc w:val="left"/>
      <w:pPr>
        <w:pStyle w:val="6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1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
      <w:lvlJc w:val="left"/>
      <w:pPr>
        <w:ind w:left="907" w:hanging="907"/>
      </w:pPr>
      <w:rPr>
        <w:rFonts w:ascii="SimSun" w:hAnsi="SimSun" w:eastAsia="SimSun" w:cs="SimSun"/>
      </w:rPr>
    </w:lvl>
    <w:lvl w:ilvl="1">
      <w:start w:val="1"/>
      <w:numFmt w:val="decimal"/>
      <w:isLgl w:val="false"/>
      <w:suff w:val="tab"/>
      <w:lvlText w:val="%1.%2 "/>
      <w:lvlJc w:val="left"/>
      <w:pPr>
        <w:ind w:left="794" w:hanging="794"/>
      </w:pPr>
    </w:lvl>
    <w:lvl w:ilvl="2">
      <w:start w:val="0"/>
      <w:numFmt w:val="bullet"/>
      <w:isLgl w:val="false"/>
      <w:suff w:val="tab"/>
      <w:lvlText w:val="§"/>
      <w:lvlJc w:val="left"/>
      <w:pPr>
        <w:ind w:left="2160" w:hanging="360"/>
      </w:pPr>
    </w:lvl>
    <w:lvl w:ilvl="3">
      <w:start w:val="0"/>
      <w:numFmt w:val="bullet"/>
      <w:isLgl w:val="false"/>
      <w:suff w:val="tab"/>
      <w:lvlText w:val="·"/>
      <w:lvlJc w:val="left"/>
      <w:pPr>
        <w:ind w:left="2880" w:hanging="360"/>
      </w:pPr>
    </w:lvl>
    <w:lvl w:ilvl="4">
      <w:start w:val="0"/>
      <w:numFmt w:val="decimal"/>
      <w:isLgl w:val="false"/>
      <w:suff w:val="tab"/>
      <w:lvlText w:val="%5."/>
      <w:lvlJc w:val="left"/>
      <w:pPr>
        <w:ind w:left="3600" w:hanging="360"/>
      </w:pPr>
    </w:lvl>
    <w:lvl w:ilvl="5">
      <w:start w:val="0"/>
      <w:numFmt w:val="decimal"/>
      <w:isLgl w:val="false"/>
      <w:suff w:val="tab"/>
      <w:lvlText w:val="%6."/>
      <w:lvlJc w:val="left"/>
      <w:pPr>
        <w:ind w:left="4320" w:hanging="360"/>
      </w:pPr>
    </w:lvl>
    <w:lvl w:ilvl="6">
      <w:start w:val="0"/>
      <w:numFmt w:val="decimal"/>
      <w:isLgl w:val="false"/>
      <w:suff w:val="tab"/>
      <w:lvlText w:val="%7."/>
      <w:lvlJc w:val="left"/>
      <w:pPr>
        <w:ind w:left="5040" w:hanging="360"/>
      </w:pPr>
    </w:lvl>
    <w:lvl w:ilvl="7">
      <w:start w:val="0"/>
      <w:numFmt w:val="decimal"/>
      <w:isLgl w:val="false"/>
      <w:suff w:val="tab"/>
      <w:lvlText w:val="%8."/>
      <w:lvlJc w:val="left"/>
      <w:pPr>
        <w:ind w:left="5760" w:hanging="360"/>
      </w:pPr>
    </w:lvl>
    <w:lvl w:ilvl="8">
      <w:start w:val="0"/>
      <w:numFmt w:val="decimal"/>
      <w:isLgl w:val="false"/>
      <w:suff w:val="tab"/>
      <w:lvlText w:val="%9."/>
      <w:lvlJc w:val="left"/>
      <w:pPr>
        <w:ind w:left="6480" w:hanging="360"/>
      </w:pPr>
    </w:lvl>
  </w:abstractNum>
  <w:num w:numId="1">
    <w:abstractNumId w:val="3"/>
  </w:num>
  <w:num w:numId="2">
    <w:abstractNumId w:val="5"/>
  </w:num>
  <w:num w:numId="3">
    <w:abstractNumId w:val="4"/>
  </w:num>
  <w:num w:numId="4">
    <w:abstractNumId w:val="2"/>
  </w:num>
  <w:num w:numId="5">
    <w:abstractNumId w:val="0"/>
  </w:num>
  <w:num w:numId="6">
    <w:abstractNumId w:val="6"/>
  </w:num>
  <w:num w:numId="7">
    <w:abstractNumId w:val="1"/>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8"/>
    <w:next w:val="658"/>
    <w:link w:val="855"/>
    <w:uiPriority w:val="9"/>
    <w:qFormat/>
    <w:pPr>
      <w:keepLines/>
      <w:keepNext/>
      <w:spacing w:before="480" w:after="200"/>
      <w:outlineLvl w:val="0"/>
    </w:pPr>
    <w:rPr>
      <w:rFonts w:ascii="Arial" w:hAnsi="Arial" w:eastAsia="Arial" w:cs="Arial"/>
      <w:sz w:val="40"/>
      <w:szCs w:val="40"/>
    </w:rPr>
  </w:style>
  <w:style w:type="paragraph" w:styleId="14">
    <w:name w:val="Heading 2"/>
    <w:basedOn w:val="658"/>
    <w:next w:val="658"/>
    <w:link w:val="884"/>
    <w:uiPriority w:val="9"/>
    <w:unhideWhenUsed/>
    <w:qFormat/>
    <w:pPr>
      <w:keepLines/>
      <w:keepNext/>
      <w:spacing w:before="360" w:after="200"/>
      <w:outlineLvl w:val="1"/>
    </w:pPr>
    <w:rPr>
      <w:rFonts w:ascii="Arial" w:hAnsi="Arial" w:eastAsia="Arial" w:cs="Arial"/>
      <w:sz w:val="34"/>
    </w:rPr>
  </w:style>
  <w:style w:type="paragraph" w:styleId="16">
    <w:name w:val="Heading 3"/>
    <w:basedOn w:val="658"/>
    <w:next w:val="65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8"/>
    <w:next w:val="65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8"/>
    <w:next w:val="65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8"/>
    <w:next w:val="6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8"/>
    <w:next w:val="6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8"/>
    <w:next w:val="6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8"/>
    <w:next w:val="6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8"/>
    <w:next w:val="65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8"/>
    <w:next w:val="65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8"/>
    <w:next w:val="658"/>
    <w:link w:val="38"/>
    <w:uiPriority w:val="29"/>
    <w:qFormat/>
    <w:pPr>
      <w:ind w:left="720" w:right="720"/>
    </w:pPr>
    <w:rPr>
      <w:i/>
    </w:rPr>
  </w:style>
  <w:style w:type="character" w:styleId="38">
    <w:name w:val="Quote Char"/>
    <w:link w:val="37"/>
    <w:uiPriority w:val="29"/>
    <w:rPr>
      <w:i/>
    </w:rPr>
  </w:style>
  <w:style w:type="paragraph" w:styleId="39">
    <w:name w:val="Intense Quote"/>
    <w:basedOn w:val="658"/>
    <w:next w:val="6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8"/>
    <w:link w:val="873"/>
    <w:uiPriority w:val="99"/>
    <w:unhideWhenUsed/>
    <w:pPr>
      <w:spacing w:after="0" w:line="240" w:lineRule="auto"/>
      <w:tabs>
        <w:tab w:val="center" w:pos="7143" w:leader="none"/>
        <w:tab w:val="right" w:pos="14287" w:leader="none"/>
      </w:tabs>
    </w:pPr>
  </w:style>
  <w:style w:type="paragraph" w:styleId="43">
    <w:name w:val="Footer"/>
    <w:basedOn w:val="658"/>
    <w:link w:val="46"/>
    <w:uiPriority w:val="99"/>
    <w:unhideWhenUsed/>
    <w:pPr>
      <w:spacing w:after="0" w:line="240" w:lineRule="auto"/>
      <w:tabs>
        <w:tab w:val="center" w:pos="7143" w:leader="none"/>
        <w:tab w:val="right" w:pos="14287" w:leader="none"/>
      </w:tabs>
    </w:pPr>
  </w:style>
  <w:style w:type="paragraph" w:styleId="45">
    <w:name w:val="Caption"/>
    <w:basedOn w:val="658"/>
    <w:next w:val="65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8"/>
    <w:next w:val="658"/>
    <w:uiPriority w:val="39"/>
    <w:unhideWhenUsed/>
    <w:pPr>
      <w:ind w:left="0" w:right="0" w:firstLine="0"/>
      <w:spacing w:after="57"/>
    </w:pPr>
  </w:style>
  <w:style w:type="paragraph" w:styleId="181">
    <w:name w:val="toc 2"/>
    <w:basedOn w:val="658"/>
    <w:next w:val="658"/>
    <w:uiPriority w:val="39"/>
    <w:unhideWhenUsed/>
    <w:pPr>
      <w:ind w:left="283" w:right="0" w:firstLine="0"/>
      <w:spacing w:after="57"/>
    </w:pPr>
  </w:style>
  <w:style w:type="paragraph" w:styleId="182">
    <w:name w:val="toc 3"/>
    <w:basedOn w:val="658"/>
    <w:next w:val="658"/>
    <w:uiPriority w:val="39"/>
    <w:unhideWhenUsed/>
    <w:pPr>
      <w:ind w:left="567" w:right="0" w:firstLine="0"/>
      <w:spacing w:after="57"/>
    </w:pPr>
  </w:style>
  <w:style w:type="paragraph" w:styleId="183">
    <w:name w:val="toc 4"/>
    <w:basedOn w:val="658"/>
    <w:next w:val="658"/>
    <w:uiPriority w:val="39"/>
    <w:unhideWhenUsed/>
    <w:pPr>
      <w:ind w:left="850" w:right="0" w:firstLine="0"/>
      <w:spacing w:after="57"/>
    </w:pPr>
  </w:style>
  <w:style w:type="paragraph" w:styleId="184">
    <w:name w:val="toc 5"/>
    <w:basedOn w:val="658"/>
    <w:next w:val="658"/>
    <w:uiPriority w:val="39"/>
    <w:unhideWhenUsed/>
    <w:pPr>
      <w:ind w:left="1134" w:right="0" w:firstLine="0"/>
      <w:spacing w:after="57"/>
    </w:pPr>
  </w:style>
  <w:style w:type="paragraph" w:styleId="185">
    <w:name w:val="toc 6"/>
    <w:basedOn w:val="658"/>
    <w:next w:val="658"/>
    <w:uiPriority w:val="39"/>
    <w:unhideWhenUsed/>
    <w:pPr>
      <w:ind w:left="1417" w:right="0" w:firstLine="0"/>
      <w:spacing w:after="57"/>
    </w:pPr>
  </w:style>
  <w:style w:type="paragraph" w:styleId="186">
    <w:name w:val="toc 7"/>
    <w:basedOn w:val="658"/>
    <w:next w:val="658"/>
    <w:uiPriority w:val="39"/>
    <w:unhideWhenUsed/>
    <w:pPr>
      <w:ind w:left="1701" w:right="0" w:firstLine="0"/>
      <w:spacing w:after="57"/>
    </w:pPr>
  </w:style>
  <w:style w:type="paragraph" w:styleId="187">
    <w:name w:val="toc 8"/>
    <w:basedOn w:val="658"/>
    <w:next w:val="658"/>
    <w:uiPriority w:val="39"/>
    <w:unhideWhenUsed/>
    <w:pPr>
      <w:ind w:left="1984" w:right="0" w:firstLine="0"/>
      <w:spacing w:after="57"/>
    </w:pPr>
  </w:style>
  <w:style w:type="paragraph" w:styleId="188">
    <w:name w:val="toc 9"/>
    <w:basedOn w:val="658"/>
    <w:next w:val="65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8"/>
    <w:next w:val="658"/>
    <w:uiPriority w:val="99"/>
    <w:unhideWhenUsed/>
    <w:pPr>
      <w:spacing w:after="0" w:afterAutospacing="0"/>
    </w:pPr>
  </w:style>
  <w:style w:type="paragraph" w:styleId="658" w:default="1">
    <w:name w:val="Normal"/>
    <w:next w:val="658"/>
    <w:link w:val="658"/>
    <w:uiPriority w:val="1"/>
    <w:qFormat/>
    <w:pPr>
      <w:widowControl w:val="off"/>
    </w:pPr>
    <w:rPr>
      <w:rFonts w:eastAsia="Calibri"/>
      <w:sz w:val="22"/>
      <w:szCs w:val="22"/>
      <w:lang w:val="en-US" w:eastAsia="en-US" w:bidi="ar-SA"/>
    </w:rPr>
  </w:style>
  <w:style w:type="paragraph" w:styleId="659">
    <w:name w:val="标题 1"/>
    <w:basedOn w:val="658"/>
    <w:next w:val="658"/>
    <w:link w:val="670"/>
    <w:uiPriority w:val="99"/>
    <w:qFormat/>
    <w:pPr>
      <w:outlineLvl w:val="0"/>
    </w:pPr>
    <w:rPr>
      <w:rFonts w:ascii="黑体" w:hAnsi="黑体" w:eastAsia="黑体"/>
      <w:b/>
      <w:bCs/>
      <w:sz w:val="36"/>
      <w:szCs w:val="36"/>
    </w:rPr>
  </w:style>
  <w:style w:type="paragraph" w:styleId="660">
    <w:name w:val="标题 2"/>
    <w:basedOn w:val="658"/>
    <w:next w:val="658"/>
    <w:link w:val="671"/>
    <w:uiPriority w:val="9"/>
    <w:qFormat/>
    <w:pPr>
      <w:outlineLvl w:val="1"/>
    </w:pPr>
    <w:rPr>
      <w:rFonts w:ascii="黑体" w:hAnsi="黑体" w:eastAsia="黑体"/>
      <w:sz w:val="36"/>
      <w:szCs w:val="36"/>
    </w:rPr>
  </w:style>
  <w:style w:type="paragraph" w:styleId="661">
    <w:name w:val="标题 3"/>
    <w:basedOn w:val="658"/>
    <w:next w:val="658"/>
    <w:link w:val="672"/>
    <w:uiPriority w:val="9"/>
    <w:qFormat/>
    <w:pPr>
      <w:outlineLvl w:val="2"/>
    </w:pPr>
    <w:rPr>
      <w:rFonts w:ascii="仿宋" w:hAnsi="仿宋" w:eastAsia="仿宋"/>
      <w:b/>
      <w:bCs/>
      <w:sz w:val="24"/>
      <w:szCs w:val="24"/>
    </w:rPr>
  </w:style>
  <w:style w:type="paragraph" w:styleId="662">
    <w:name w:val="标题 4"/>
    <w:basedOn w:val="658"/>
    <w:next w:val="658"/>
    <w:link w:val="673"/>
    <w:qFormat/>
    <w:pPr>
      <w:ind w:left="538"/>
      <w:spacing w:before="30"/>
      <w:outlineLvl w:val="3"/>
    </w:pPr>
    <w:rPr>
      <w:rFonts w:ascii="宋体" w:hAnsi="宋体" w:eastAsia="宋体"/>
      <w:b/>
      <w:bCs/>
      <w:sz w:val="20"/>
      <w:szCs w:val="21"/>
    </w:rPr>
  </w:style>
  <w:style w:type="paragraph" w:styleId="663">
    <w:name w:val="标题 5"/>
    <w:basedOn w:val="658"/>
    <w:next w:val="658"/>
    <w:link w:val="674"/>
    <w:qFormat/>
    <w:pPr>
      <w:keepLines/>
      <w:keepNext/>
      <w:spacing w:before="280" w:after="290" w:line="376" w:lineRule="auto"/>
      <w:outlineLvl w:val="4"/>
    </w:pPr>
    <w:rPr>
      <w:b/>
      <w:bCs/>
      <w:sz w:val="28"/>
      <w:szCs w:val="28"/>
    </w:rPr>
  </w:style>
  <w:style w:type="paragraph" w:styleId="664">
    <w:name w:val="标题 6"/>
    <w:basedOn w:val="658"/>
    <w:next w:val="658"/>
    <w:link w:val="675"/>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665">
    <w:name w:val="标题 7"/>
    <w:basedOn w:val="658"/>
    <w:next w:val="658"/>
    <w:link w:val="676"/>
    <w:qFormat/>
    <w:pPr>
      <w:ind w:left="1296" w:hanging="1296"/>
      <w:keepLines/>
      <w:keepNext/>
      <w:spacing w:before="240" w:after="64" w:line="317" w:lineRule="auto"/>
      <w:widowControl/>
      <w:tabs>
        <w:tab w:val="left" w:pos="2520" w:leader="none"/>
      </w:tabs>
      <w:outlineLvl w:val="6"/>
    </w:pPr>
    <w:rPr>
      <w:rFonts w:ascii="Times New Roman" w:hAnsi="Times New Roman" w:eastAsia="宋体"/>
      <w:b/>
      <w:sz w:val="24"/>
      <w:szCs w:val="20"/>
    </w:rPr>
  </w:style>
  <w:style w:type="paragraph" w:styleId="666">
    <w:name w:val="标题 8"/>
    <w:basedOn w:val="658"/>
    <w:next w:val="658"/>
    <w:link w:val="677"/>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667">
    <w:name w:val="标题 9"/>
    <w:basedOn w:val="658"/>
    <w:next w:val="658"/>
    <w:link w:val="678"/>
    <w:qFormat/>
    <w:pPr>
      <w:ind w:left="1584" w:hanging="1584"/>
      <w:keepLines/>
      <w:keepNext/>
      <w:spacing w:before="240" w:after="64" w:line="317" w:lineRule="auto"/>
      <w:widowControl/>
      <w:tabs>
        <w:tab w:val="left" w:pos="1584" w:leader="none"/>
      </w:tabs>
      <w:outlineLvl w:val="8"/>
    </w:pPr>
    <w:rPr>
      <w:rFonts w:ascii="Arial" w:hAnsi="Arial" w:eastAsia="黑体"/>
      <w:sz w:val="20"/>
      <w:szCs w:val="20"/>
    </w:rPr>
  </w:style>
  <w:style w:type="character" w:styleId="668">
    <w:name w:val="默认段落字体"/>
    <w:next w:val="668"/>
    <w:link w:val="658"/>
    <w:uiPriority w:val="1"/>
    <w:unhideWhenUsed/>
  </w:style>
  <w:style w:type="table" w:styleId="669">
    <w:name w:val="普通表格"/>
    <w:next w:val="669"/>
    <w:link w:val="658"/>
    <w:uiPriority w:val="99"/>
    <w:unhideWhenUsed/>
    <w:qFormat/>
    <w:tblPr/>
  </w:style>
  <w:style w:type="character" w:styleId="670">
    <w:name w:val="标题 1 Char"/>
    <w:next w:val="670"/>
    <w:link w:val="659"/>
    <w:uiPriority w:val="99"/>
    <w:qFormat/>
    <w:rPr>
      <w:rFonts w:ascii="Calibri" w:hAnsi="Calibri" w:eastAsia="Calibri" w:cs="Times New Roman"/>
      <w:b/>
      <w:bCs/>
      <w:sz w:val="44"/>
      <w:szCs w:val="44"/>
      <w:lang w:eastAsia="en-US"/>
    </w:rPr>
  </w:style>
  <w:style w:type="character" w:styleId="671">
    <w:name w:val="标题 2 Char"/>
    <w:next w:val="671"/>
    <w:link w:val="660"/>
    <w:uiPriority w:val="9"/>
    <w:qFormat/>
    <w:rPr>
      <w:rFonts w:ascii="Cambria" w:hAnsi="Cambria" w:eastAsia="宋体" w:cs="Times New Roman"/>
      <w:b/>
      <w:bCs/>
      <w:sz w:val="32"/>
      <w:szCs w:val="32"/>
      <w:lang w:eastAsia="en-US"/>
    </w:rPr>
  </w:style>
  <w:style w:type="character" w:styleId="672">
    <w:name w:val="标题 3 Char"/>
    <w:next w:val="672"/>
    <w:link w:val="661"/>
    <w:uiPriority w:val="9"/>
    <w:qFormat/>
    <w:rPr>
      <w:rFonts w:ascii="Calibri" w:hAnsi="Calibri" w:eastAsia="Calibri" w:cs="Times New Roman"/>
      <w:b/>
      <w:bCs/>
      <w:sz w:val="32"/>
      <w:szCs w:val="32"/>
      <w:lang w:eastAsia="en-US"/>
    </w:rPr>
  </w:style>
  <w:style w:type="character" w:styleId="673">
    <w:name w:val="标题 4 Char"/>
    <w:next w:val="673"/>
    <w:link w:val="662"/>
    <w:qFormat/>
    <w:rPr>
      <w:rFonts w:ascii="Cambria" w:hAnsi="Cambria" w:eastAsia="宋体" w:cs="Times New Roman"/>
      <w:b/>
      <w:bCs/>
      <w:sz w:val="28"/>
      <w:szCs w:val="28"/>
      <w:lang w:eastAsia="en-US"/>
    </w:rPr>
  </w:style>
  <w:style w:type="character" w:styleId="674">
    <w:name w:val="标题 5 Char"/>
    <w:next w:val="674"/>
    <w:link w:val="663"/>
    <w:qFormat/>
    <w:rPr>
      <w:rFonts w:ascii="Calibri" w:hAnsi="Calibri" w:eastAsia="Calibri" w:cs="Times New Roman"/>
      <w:b/>
      <w:bCs/>
      <w:sz w:val="28"/>
      <w:szCs w:val="28"/>
      <w:lang w:eastAsia="en-US"/>
    </w:rPr>
  </w:style>
  <w:style w:type="character" w:styleId="675">
    <w:name w:val="标题 6 Char"/>
    <w:next w:val="675"/>
    <w:link w:val="664"/>
    <w:qFormat/>
    <w:rPr>
      <w:rFonts w:ascii="Cambria" w:hAnsi="Cambria" w:eastAsia="宋体" w:cs="Times New Roman"/>
      <w:b/>
      <w:bCs/>
      <w:sz w:val="24"/>
      <w:szCs w:val="24"/>
      <w:lang w:eastAsia="en-US"/>
    </w:rPr>
  </w:style>
  <w:style w:type="character" w:styleId="676">
    <w:name w:val="标题 7 Char"/>
    <w:next w:val="676"/>
    <w:link w:val="665"/>
    <w:qFormat/>
    <w:rPr>
      <w:rFonts w:ascii="Calibri" w:hAnsi="Calibri" w:eastAsia="Calibri" w:cs="Times New Roman"/>
      <w:b/>
      <w:bCs/>
      <w:sz w:val="24"/>
      <w:szCs w:val="24"/>
      <w:lang w:eastAsia="en-US"/>
    </w:rPr>
  </w:style>
  <w:style w:type="character" w:styleId="677">
    <w:name w:val="标题 8 Char"/>
    <w:next w:val="677"/>
    <w:link w:val="666"/>
    <w:qFormat/>
    <w:rPr>
      <w:rFonts w:ascii="Cambria" w:hAnsi="Cambria" w:eastAsia="宋体" w:cs="Times New Roman"/>
      <w:sz w:val="24"/>
      <w:szCs w:val="24"/>
      <w:lang w:eastAsia="en-US"/>
    </w:rPr>
  </w:style>
  <w:style w:type="character" w:styleId="678">
    <w:name w:val="标题 9 Char"/>
    <w:next w:val="678"/>
    <w:link w:val="667"/>
    <w:qFormat/>
    <w:rPr>
      <w:rFonts w:ascii="Cambria" w:hAnsi="Cambria" w:eastAsia="宋体" w:cs="Times New Roman"/>
      <w:szCs w:val="21"/>
      <w:lang w:eastAsia="en-US"/>
    </w:rPr>
  </w:style>
  <w:style w:type="paragraph" w:styleId="679">
    <w:name w:val="列表 3"/>
    <w:basedOn w:val="658"/>
    <w:next w:val="679"/>
    <w:link w:val="658"/>
    <w:qFormat/>
    <w:pPr>
      <w:ind w:left="1260" w:hanging="420"/>
      <w:jc w:val="both"/>
    </w:pPr>
    <w:rPr>
      <w:rFonts w:ascii="Times New Roman" w:hAnsi="Times New Roman" w:eastAsia="宋体"/>
      <w:sz w:val="21"/>
      <w:szCs w:val="20"/>
      <w:lang w:eastAsia="zh-CN"/>
    </w:rPr>
  </w:style>
  <w:style w:type="paragraph" w:styleId="680">
    <w:name w:val="目录 7"/>
    <w:basedOn w:val="658"/>
    <w:next w:val="658"/>
    <w:link w:val="658"/>
    <w:uiPriority w:val="39"/>
    <w:qFormat/>
    <w:pPr>
      <w:ind w:left="1260"/>
    </w:pPr>
    <w:rPr>
      <w:rFonts w:ascii="Times New Roman" w:hAnsi="Times New Roman" w:eastAsia="宋体"/>
      <w:sz w:val="18"/>
      <w:szCs w:val="20"/>
      <w:lang w:eastAsia="zh-CN"/>
    </w:rPr>
  </w:style>
  <w:style w:type="paragraph" w:styleId="681">
    <w:name w:val="列表编号 2"/>
    <w:basedOn w:val="658"/>
    <w:next w:val="681"/>
    <w:link w:val="658"/>
    <w:qFormat/>
    <w:pPr>
      <w:ind w:left="1440" w:hanging="1440"/>
      <w:jc w:val="both"/>
      <w:spacing w:line="360" w:lineRule="auto"/>
      <w:tabs>
        <w:tab w:val="left" w:pos="1440" w:leader="none"/>
      </w:tabs>
    </w:pPr>
    <w:rPr>
      <w:rFonts w:ascii="Times New Roman" w:hAnsi="Times New Roman" w:eastAsia="宋体"/>
      <w:sz w:val="24"/>
      <w:szCs w:val="24"/>
      <w:lang w:eastAsia="zh-CN"/>
    </w:rPr>
  </w:style>
  <w:style w:type="paragraph" w:styleId="682">
    <w:name w:val="注释标题"/>
    <w:basedOn w:val="683"/>
    <w:next w:val="683"/>
    <w:link w:val="684"/>
    <w:qFormat/>
    <w:rPr>
      <w:rFonts w:ascii="..ì." w:hAnsi="Times New Roman" w:eastAsia="..ì." w:cs="Times New Roman"/>
      <w:color w:val="000000"/>
      <w:szCs w:val="20"/>
    </w:rPr>
  </w:style>
  <w:style w:type="paragraph" w:styleId="683">
    <w:name w:val="Default"/>
    <w:next w:val="683"/>
    <w:link w:val="658"/>
    <w:qFormat/>
    <w:pPr>
      <w:widowControl w:val="off"/>
    </w:pPr>
    <w:rPr>
      <w:rFonts w:ascii="黑体" w:eastAsia="黑体" w:cs="黑体"/>
      <w:color w:val="000000"/>
      <w:sz w:val="24"/>
      <w:szCs w:val="24"/>
      <w:lang w:val="en-US" w:eastAsia="zh-CN" w:bidi="ar-SA"/>
    </w:rPr>
  </w:style>
  <w:style w:type="character" w:styleId="684">
    <w:name w:val="注释标题 Char"/>
    <w:next w:val="684"/>
    <w:link w:val="682"/>
    <w:qFormat/>
    <w:rPr>
      <w:rFonts w:ascii="Calibri" w:hAnsi="Calibri" w:eastAsia="Calibri" w:cs="Times New Roman"/>
      <w:sz w:val="22"/>
      <w:lang w:eastAsia="en-US"/>
    </w:rPr>
  </w:style>
  <w:style w:type="paragraph" w:styleId="685">
    <w:name w:val="索引 8"/>
    <w:basedOn w:val="658"/>
    <w:next w:val="658"/>
    <w:link w:val="658"/>
    <w:qFormat/>
    <w:pPr>
      <w:ind w:left="2940"/>
      <w:jc w:val="both"/>
    </w:pPr>
    <w:rPr>
      <w:rFonts w:ascii="Times New Roman" w:hAnsi="Times New Roman" w:eastAsia="宋体"/>
      <w:sz w:val="21"/>
      <w:szCs w:val="20"/>
      <w:lang w:eastAsia="zh-CN"/>
    </w:rPr>
  </w:style>
  <w:style w:type="paragraph" w:styleId="686">
    <w:name w:val="列表编号"/>
    <w:basedOn w:val="658"/>
    <w:next w:val="686"/>
    <w:link w:val="658"/>
    <w:qFormat/>
    <w:pPr>
      <w:ind w:left="2952" w:hanging="432"/>
      <w:jc w:val="both"/>
      <w:tabs>
        <w:tab w:val="left" w:pos="2952" w:leader="none"/>
      </w:tabs>
    </w:pPr>
    <w:rPr>
      <w:rFonts w:ascii="Times New Roman" w:hAnsi="Times New Roman" w:eastAsia="宋体"/>
      <w:sz w:val="21"/>
      <w:szCs w:val="24"/>
      <w:lang w:eastAsia="zh-CN"/>
    </w:rPr>
  </w:style>
  <w:style w:type="paragraph" w:styleId="687">
    <w:name w:val="正文缩进"/>
    <w:basedOn w:val="658"/>
    <w:next w:val="687"/>
    <w:link w:val="688"/>
    <w:qFormat/>
    <w:pPr>
      <w:ind w:firstLine="420"/>
      <w:jc w:val="both"/>
    </w:pPr>
    <w:rPr>
      <w:rFonts w:ascii="Times New Roman" w:hAnsi="Times New Roman" w:eastAsia="宋体"/>
      <w:sz w:val="20"/>
      <w:szCs w:val="20"/>
    </w:rPr>
  </w:style>
  <w:style w:type="character" w:styleId="688">
    <w:name w:val="正文缩进 字符"/>
    <w:next w:val="688"/>
    <w:link w:val="687"/>
    <w:qFormat/>
    <w:rPr>
      <w:rFonts w:ascii="Times New Roman" w:hAnsi="Times New Roman" w:eastAsia="宋体" w:cs="Times New Roman"/>
      <w:szCs w:val="20"/>
      <w:lang w:eastAsia="en-US"/>
    </w:rPr>
  </w:style>
  <w:style w:type="paragraph" w:styleId="689">
    <w:name w:val="题注"/>
    <w:basedOn w:val="658"/>
    <w:next w:val="658"/>
    <w:link w:val="658"/>
    <w:qFormat/>
    <w:pPr>
      <w:spacing w:after="200"/>
      <w:widowControl/>
    </w:pPr>
    <w:rPr>
      <w:rFonts w:eastAsia="宋体"/>
      <w:b/>
      <w:bCs/>
      <w:color w:val="4f81bd"/>
      <w:sz w:val="18"/>
      <w:szCs w:val="18"/>
    </w:rPr>
  </w:style>
  <w:style w:type="paragraph" w:styleId="690">
    <w:name w:val="索引 5"/>
    <w:basedOn w:val="658"/>
    <w:next w:val="658"/>
    <w:link w:val="658"/>
    <w:qFormat/>
    <w:pPr>
      <w:ind w:left="1680"/>
      <w:jc w:val="both"/>
    </w:pPr>
    <w:rPr>
      <w:rFonts w:ascii="Times New Roman" w:hAnsi="Times New Roman" w:eastAsia="宋体"/>
      <w:sz w:val="21"/>
      <w:szCs w:val="20"/>
      <w:lang w:eastAsia="zh-CN"/>
    </w:rPr>
  </w:style>
  <w:style w:type="paragraph" w:styleId="691">
    <w:name w:val="文档结构图"/>
    <w:basedOn w:val="658"/>
    <w:next w:val="691"/>
    <w:link w:val="692"/>
    <w:qFormat/>
    <w:pPr>
      <w:jc w:val="both"/>
      <w:shd w:val="clear" w:color="auto" w:fill="000080"/>
    </w:pPr>
    <w:rPr>
      <w:rFonts w:ascii="Times New Roman" w:hAnsi="Times New Roman" w:eastAsia="宋体"/>
      <w:sz w:val="20"/>
      <w:szCs w:val="20"/>
    </w:rPr>
  </w:style>
  <w:style w:type="character" w:styleId="692">
    <w:name w:val="文档结构图 Char"/>
    <w:next w:val="692"/>
    <w:link w:val="691"/>
    <w:qFormat/>
    <w:rPr>
      <w:rFonts w:ascii="宋体" w:hAnsi="Calibri" w:eastAsia="宋体" w:cs="Times New Roman"/>
      <w:sz w:val="18"/>
      <w:szCs w:val="18"/>
      <w:lang w:eastAsia="en-US"/>
    </w:rPr>
  </w:style>
  <w:style w:type="paragraph" w:styleId="693">
    <w:name w:val="批注文字"/>
    <w:basedOn w:val="658"/>
    <w:next w:val="693"/>
    <w:link w:val="694"/>
    <w:uiPriority w:val="99"/>
    <w:qFormat/>
    <w:rPr>
      <w:szCs w:val="20"/>
    </w:rPr>
  </w:style>
  <w:style w:type="character" w:styleId="694">
    <w:name w:val="批注文字 Char"/>
    <w:next w:val="694"/>
    <w:link w:val="693"/>
    <w:uiPriority w:val="99"/>
    <w:qFormat/>
    <w:rPr>
      <w:rFonts w:ascii="Calibri" w:hAnsi="Calibri" w:eastAsia="Calibri" w:cs="Times New Roman"/>
      <w:sz w:val="22"/>
      <w:lang w:eastAsia="en-US"/>
    </w:rPr>
  </w:style>
  <w:style w:type="paragraph" w:styleId="695">
    <w:name w:val="索引 6"/>
    <w:basedOn w:val="658"/>
    <w:next w:val="658"/>
    <w:link w:val="658"/>
    <w:qFormat/>
    <w:pPr>
      <w:ind w:left="2100"/>
      <w:jc w:val="both"/>
    </w:pPr>
    <w:rPr>
      <w:rFonts w:ascii="Times New Roman" w:hAnsi="Times New Roman" w:eastAsia="宋体"/>
      <w:sz w:val="21"/>
      <w:szCs w:val="20"/>
      <w:lang w:eastAsia="zh-CN"/>
    </w:rPr>
  </w:style>
  <w:style w:type="paragraph" w:styleId="696">
    <w:name w:val="称呼"/>
    <w:basedOn w:val="658"/>
    <w:next w:val="658"/>
    <w:link w:val="697"/>
    <w:qFormat/>
    <w:pPr>
      <w:jc w:val="both"/>
    </w:pPr>
    <w:rPr>
      <w:rFonts w:ascii="仿宋_GB2312" w:hAnsi="Times New Roman" w:eastAsia="仿宋_GB2312"/>
      <w:sz w:val="28"/>
      <w:szCs w:val="20"/>
    </w:rPr>
  </w:style>
  <w:style w:type="character" w:styleId="697">
    <w:name w:val="称呼 Char"/>
    <w:next w:val="697"/>
    <w:link w:val="696"/>
    <w:qFormat/>
    <w:rPr>
      <w:rFonts w:ascii="Calibri" w:hAnsi="Calibri" w:eastAsia="Calibri" w:cs="Times New Roman"/>
      <w:sz w:val="22"/>
      <w:lang w:eastAsia="en-US"/>
    </w:rPr>
  </w:style>
  <w:style w:type="paragraph" w:styleId="698">
    <w:name w:val="正文文本 3"/>
    <w:basedOn w:val="658"/>
    <w:next w:val="698"/>
    <w:link w:val="699"/>
    <w:qFormat/>
    <w:pPr>
      <w:jc w:val="both"/>
    </w:pPr>
    <w:rPr>
      <w:sz w:val="16"/>
      <w:szCs w:val="16"/>
    </w:rPr>
  </w:style>
  <w:style w:type="character" w:styleId="699">
    <w:name w:val="正文文本 3 Char"/>
    <w:next w:val="699"/>
    <w:link w:val="698"/>
    <w:uiPriority w:val="99"/>
    <w:qFormat/>
    <w:rPr>
      <w:rFonts w:ascii="Calibri" w:hAnsi="Calibri" w:eastAsia="Calibri" w:cs="Times New Roman"/>
      <w:sz w:val="16"/>
      <w:szCs w:val="16"/>
      <w:lang w:eastAsia="en-US"/>
    </w:rPr>
  </w:style>
  <w:style w:type="paragraph" w:styleId="700">
    <w:name w:val="正文文本"/>
    <w:basedOn w:val="658"/>
    <w:next w:val="700"/>
    <w:link w:val="701"/>
    <w:qFormat/>
    <w:pPr>
      <w:ind w:left="118"/>
      <w:spacing w:before="133"/>
    </w:pPr>
    <w:rPr>
      <w:rFonts w:ascii="宋体" w:hAnsi="宋体" w:eastAsia="宋体"/>
      <w:sz w:val="20"/>
      <w:szCs w:val="21"/>
    </w:rPr>
  </w:style>
  <w:style w:type="character" w:styleId="701">
    <w:name w:val="正文文本 Char"/>
    <w:next w:val="701"/>
    <w:link w:val="700"/>
    <w:qFormat/>
    <w:rPr>
      <w:rFonts w:ascii="Calibri" w:hAnsi="Calibri" w:eastAsia="Calibri" w:cs="Times New Roman"/>
      <w:sz w:val="22"/>
      <w:lang w:eastAsia="en-US"/>
    </w:rPr>
  </w:style>
  <w:style w:type="paragraph" w:styleId="702">
    <w:name w:val="正文文本缩进"/>
    <w:basedOn w:val="658"/>
    <w:next w:val="658"/>
    <w:link w:val="703"/>
    <w:qFormat/>
    <w:pPr>
      <w:ind w:left="420"/>
      <w:jc w:val="both"/>
      <w:spacing w:after="120"/>
    </w:pPr>
    <w:rPr>
      <w:rFonts w:ascii="Times New Roman" w:hAnsi="Times New Roman" w:eastAsia="宋体"/>
      <w:sz w:val="20"/>
      <w:szCs w:val="20"/>
    </w:rPr>
  </w:style>
  <w:style w:type="character" w:styleId="703">
    <w:name w:val="正文文本缩进 Char"/>
    <w:next w:val="703"/>
    <w:link w:val="702"/>
    <w:qFormat/>
    <w:rPr>
      <w:rFonts w:ascii="Calibri" w:hAnsi="Calibri" w:eastAsia="Calibri" w:cs="Times New Roman"/>
      <w:sz w:val="22"/>
      <w:lang w:eastAsia="en-US"/>
    </w:rPr>
  </w:style>
  <w:style w:type="paragraph" w:styleId="704">
    <w:name w:val="索引 4"/>
    <w:basedOn w:val="658"/>
    <w:next w:val="658"/>
    <w:link w:val="658"/>
    <w:qFormat/>
    <w:pPr>
      <w:ind w:left="600"/>
      <w:jc w:val="both"/>
    </w:pPr>
    <w:rPr>
      <w:rFonts w:ascii="Times New Roman" w:hAnsi="Times New Roman" w:eastAsia="宋体"/>
      <w:sz w:val="21"/>
      <w:szCs w:val="24"/>
      <w:lang w:eastAsia="zh-CN"/>
    </w:rPr>
  </w:style>
  <w:style w:type="paragraph" w:styleId="705">
    <w:name w:val="目录 5"/>
    <w:basedOn w:val="658"/>
    <w:next w:val="658"/>
    <w:link w:val="658"/>
    <w:uiPriority w:val="39"/>
    <w:qFormat/>
    <w:pPr>
      <w:ind w:left="840"/>
    </w:pPr>
    <w:rPr>
      <w:rFonts w:ascii="Times New Roman" w:hAnsi="Times New Roman" w:eastAsia="宋体"/>
      <w:sz w:val="18"/>
      <w:szCs w:val="20"/>
      <w:lang w:eastAsia="zh-CN"/>
    </w:rPr>
  </w:style>
  <w:style w:type="paragraph" w:styleId="706">
    <w:name w:val="目录 3"/>
    <w:basedOn w:val="658"/>
    <w:next w:val="658"/>
    <w:link w:val="658"/>
    <w:uiPriority w:val="39"/>
    <w:qFormat/>
    <w:pPr>
      <w:ind w:left="840"/>
      <w:jc w:val="both"/>
    </w:pPr>
    <w:rPr>
      <w:rFonts w:ascii="Times New Roman" w:hAnsi="Times New Roman" w:eastAsia="宋体"/>
      <w:sz w:val="21"/>
      <w:szCs w:val="20"/>
      <w:lang w:eastAsia="zh-CN"/>
    </w:rPr>
  </w:style>
  <w:style w:type="paragraph" w:styleId="707">
    <w:name w:val="纯文本"/>
    <w:basedOn w:val="658"/>
    <w:next w:val="707"/>
    <w:link w:val="708"/>
    <w:qFormat/>
    <w:pPr>
      <w:jc w:val="both"/>
    </w:pPr>
    <w:rPr>
      <w:rFonts w:ascii="宋体" w:hAnsi="Courier New" w:eastAsia="宋体"/>
      <w:sz w:val="20"/>
      <w:szCs w:val="21"/>
    </w:rPr>
  </w:style>
  <w:style w:type="character" w:styleId="708">
    <w:name w:val="纯文本 Char"/>
    <w:next w:val="708"/>
    <w:link w:val="707"/>
    <w:qFormat/>
    <w:rPr>
      <w:rFonts w:ascii="宋体" w:hAnsi="Courier New" w:eastAsia="宋体" w:cs="Courier New"/>
      <w:szCs w:val="21"/>
      <w:lang w:eastAsia="en-US"/>
    </w:rPr>
  </w:style>
  <w:style w:type="paragraph" w:styleId="709">
    <w:name w:val="目录 8"/>
    <w:basedOn w:val="658"/>
    <w:next w:val="658"/>
    <w:link w:val="658"/>
    <w:uiPriority w:val="39"/>
    <w:qFormat/>
    <w:pPr>
      <w:ind w:left="1470"/>
    </w:pPr>
    <w:rPr>
      <w:rFonts w:ascii="Times New Roman" w:hAnsi="Times New Roman" w:eastAsia="宋体"/>
      <w:sz w:val="18"/>
      <w:szCs w:val="20"/>
      <w:lang w:eastAsia="zh-CN"/>
    </w:rPr>
  </w:style>
  <w:style w:type="paragraph" w:styleId="710">
    <w:name w:val="索引 3"/>
    <w:basedOn w:val="658"/>
    <w:next w:val="658"/>
    <w:link w:val="658"/>
    <w:qFormat/>
    <w:pPr>
      <w:ind w:left="840"/>
      <w:jc w:val="both"/>
    </w:pPr>
    <w:rPr>
      <w:rFonts w:ascii="Times New Roman" w:hAnsi="Times New Roman" w:eastAsia="宋体"/>
      <w:sz w:val="21"/>
      <w:szCs w:val="20"/>
      <w:lang w:eastAsia="zh-CN"/>
    </w:rPr>
  </w:style>
  <w:style w:type="paragraph" w:styleId="711">
    <w:name w:val="日期"/>
    <w:basedOn w:val="658"/>
    <w:next w:val="658"/>
    <w:link w:val="712"/>
    <w:qFormat/>
    <w:pPr>
      <w:jc w:val="both"/>
    </w:pPr>
    <w:rPr>
      <w:rFonts w:ascii="Times New Roman" w:hAnsi="Times New Roman" w:eastAsia="宋体"/>
      <w:sz w:val="24"/>
      <w:szCs w:val="20"/>
    </w:rPr>
  </w:style>
  <w:style w:type="character" w:styleId="712">
    <w:name w:val="日期 Char"/>
    <w:next w:val="712"/>
    <w:link w:val="711"/>
    <w:qFormat/>
    <w:rPr>
      <w:rFonts w:ascii="Calibri" w:hAnsi="Calibri" w:eastAsia="Calibri" w:cs="Times New Roman"/>
      <w:sz w:val="22"/>
      <w:lang w:eastAsia="en-US"/>
    </w:rPr>
  </w:style>
  <w:style w:type="paragraph" w:styleId="713">
    <w:name w:val="正文文本缩进 2"/>
    <w:basedOn w:val="658"/>
    <w:next w:val="713"/>
    <w:link w:val="714"/>
    <w:qFormat/>
    <w:pPr>
      <w:ind w:firstLine="480"/>
      <w:jc w:val="both"/>
      <w:spacing w:line="400" w:lineRule="exact"/>
    </w:pPr>
    <w:rPr>
      <w:rFonts w:ascii="宋体" w:hAnsi="宋体" w:eastAsia="宋体"/>
      <w:sz w:val="24"/>
      <w:szCs w:val="24"/>
    </w:rPr>
  </w:style>
  <w:style w:type="character" w:styleId="714">
    <w:name w:val="正文文本缩进 2 Char"/>
    <w:next w:val="714"/>
    <w:link w:val="713"/>
    <w:qFormat/>
    <w:rPr>
      <w:rFonts w:ascii="Calibri" w:hAnsi="Calibri" w:eastAsia="Calibri" w:cs="Times New Roman"/>
      <w:sz w:val="22"/>
      <w:lang w:eastAsia="en-US"/>
    </w:rPr>
  </w:style>
  <w:style w:type="paragraph" w:styleId="715">
    <w:name w:val="尾注文本"/>
    <w:basedOn w:val="658"/>
    <w:next w:val="715"/>
    <w:link w:val="716"/>
    <w:rPr>
      <w:rFonts w:cs="宋体"/>
      <w:sz w:val="20"/>
      <w:szCs w:val="24"/>
      <w:lang w:val="zh-CN" w:eastAsia="zh-CN"/>
    </w:rPr>
  </w:style>
  <w:style w:type="character" w:styleId="716">
    <w:name w:val="尾注文本 字符"/>
    <w:next w:val="716"/>
    <w:link w:val="715"/>
    <w:rPr>
      <w:rFonts w:ascii="Calibri" w:hAnsi="Calibri" w:eastAsia="Calibri" w:cs="宋体"/>
      <w:sz w:val="20"/>
      <w:szCs w:val="24"/>
      <w:lang w:val="zh-CN"/>
    </w:rPr>
  </w:style>
  <w:style w:type="paragraph" w:styleId="717">
    <w:name w:val="批注框文本"/>
    <w:basedOn w:val="658"/>
    <w:next w:val="717"/>
    <w:link w:val="718"/>
    <w:uiPriority w:val="99"/>
    <w:qFormat/>
    <w:pPr>
      <w:jc w:val="both"/>
    </w:pPr>
    <w:rPr>
      <w:rFonts w:ascii="Times New Roman" w:hAnsi="Times New Roman" w:eastAsia="宋体"/>
      <w:sz w:val="18"/>
      <w:szCs w:val="20"/>
    </w:rPr>
  </w:style>
  <w:style w:type="character" w:styleId="718">
    <w:name w:val="批注框文本 Char"/>
    <w:next w:val="718"/>
    <w:link w:val="717"/>
    <w:uiPriority w:val="99"/>
    <w:qFormat/>
    <w:rPr>
      <w:rFonts w:ascii="Calibri" w:hAnsi="Calibri" w:eastAsia="Calibri" w:cs="Times New Roman"/>
      <w:sz w:val="18"/>
      <w:szCs w:val="18"/>
      <w:lang w:eastAsia="en-US"/>
    </w:rPr>
  </w:style>
  <w:style w:type="paragraph" w:styleId="719">
    <w:name w:val="页脚"/>
    <w:basedOn w:val="658"/>
    <w:next w:val="719"/>
    <w:link w:val="720"/>
    <w:uiPriority w:val="99"/>
    <w:unhideWhenUsed/>
    <w:qFormat/>
    <w:pPr>
      <w:jc w:val="left"/>
      <w:tabs>
        <w:tab w:val="center" w:pos="4153" w:leader="none"/>
        <w:tab w:val="right" w:pos="8306" w:leader="none"/>
      </w:tabs>
    </w:pPr>
    <w:rPr>
      <w:sz w:val="18"/>
      <w:szCs w:val="18"/>
    </w:rPr>
  </w:style>
  <w:style w:type="character" w:styleId="720">
    <w:name w:val="页脚 字符"/>
    <w:next w:val="720"/>
    <w:link w:val="719"/>
    <w:uiPriority w:val="99"/>
    <w:qFormat/>
    <w:rPr>
      <w:sz w:val="18"/>
      <w:szCs w:val="18"/>
    </w:rPr>
  </w:style>
  <w:style w:type="paragraph" w:styleId="721">
    <w:name w:val="寄信人地址"/>
    <w:basedOn w:val="658"/>
    <w:next w:val="721"/>
    <w:link w:val="658"/>
    <w:uiPriority w:val="99"/>
    <w:unhideWhenUsed/>
    <w:qFormat/>
    <w:pPr>
      <w:tabs>
        <w:tab w:val="left" w:pos="240" w:leader="none"/>
        <w:tab w:val="center" w:pos="4080" w:leader="none"/>
        <w:tab w:val="right" w:pos="8160" w:leader="none"/>
      </w:tabs>
    </w:pPr>
    <w:rPr>
      <w:rFonts w:ascii="Arial" w:hAnsi="Arial"/>
    </w:rPr>
  </w:style>
  <w:style w:type="paragraph" w:styleId="722">
    <w:name w:val="页眉"/>
    <w:basedOn w:val="658"/>
    <w:next w:val="722"/>
    <w:link w:val="72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23">
    <w:name w:val="页眉 字符"/>
    <w:next w:val="723"/>
    <w:link w:val="722"/>
    <w:uiPriority w:val="99"/>
    <w:qFormat/>
    <w:rPr>
      <w:sz w:val="18"/>
      <w:szCs w:val="18"/>
    </w:rPr>
  </w:style>
  <w:style w:type="paragraph" w:styleId="724">
    <w:name w:val="签名"/>
    <w:basedOn w:val="658"/>
    <w:next w:val="724"/>
    <w:link w:val="725"/>
    <w:qFormat/>
    <w:pPr>
      <w:jc w:val="center"/>
      <w:spacing w:after="600" w:line="312" w:lineRule="atLeast"/>
    </w:pPr>
    <w:rPr>
      <w:rFonts w:ascii="Times New Roman" w:hAnsi="Times New Roman" w:eastAsia="仿宋_GB2312"/>
      <w:sz w:val="24"/>
      <w:szCs w:val="20"/>
    </w:rPr>
  </w:style>
  <w:style w:type="character" w:styleId="725">
    <w:name w:val="签名 Char"/>
    <w:next w:val="725"/>
    <w:link w:val="724"/>
    <w:qFormat/>
    <w:rPr>
      <w:rFonts w:ascii="Calibri" w:hAnsi="Calibri" w:eastAsia="Calibri" w:cs="Times New Roman"/>
      <w:sz w:val="22"/>
      <w:lang w:eastAsia="en-US"/>
    </w:rPr>
  </w:style>
  <w:style w:type="paragraph" w:styleId="726">
    <w:name w:val="目录 1"/>
    <w:basedOn w:val="658"/>
    <w:next w:val="658"/>
    <w:link w:val="658"/>
    <w:uiPriority w:val="39"/>
    <w:qFormat/>
    <w:pPr>
      <w:jc w:val="center"/>
      <w:spacing w:line="440" w:lineRule="exact"/>
    </w:pPr>
    <w:rPr>
      <w:rFonts w:ascii="Times New Roman" w:hAnsi="Times New Roman" w:eastAsia="宋体"/>
      <w:sz w:val="21"/>
      <w:szCs w:val="20"/>
      <w:lang w:eastAsia="zh-CN"/>
    </w:rPr>
  </w:style>
  <w:style w:type="paragraph" w:styleId="727">
    <w:name w:val="目录 4"/>
    <w:basedOn w:val="658"/>
    <w:next w:val="658"/>
    <w:link w:val="658"/>
    <w:uiPriority w:val="39"/>
    <w:qFormat/>
    <w:pPr>
      <w:ind w:left="630"/>
    </w:pPr>
    <w:rPr>
      <w:rFonts w:ascii="Times New Roman" w:hAnsi="Times New Roman" w:eastAsia="宋体"/>
      <w:sz w:val="18"/>
      <w:szCs w:val="20"/>
      <w:lang w:eastAsia="zh-CN"/>
    </w:rPr>
  </w:style>
  <w:style w:type="paragraph" w:styleId="728">
    <w:name w:val="索引标题"/>
    <w:basedOn w:val="658"/>
    <w:next w:val="729"/>
    <w:link w:val="658"/>
    <w:qFormat/>
    <w:pPr>
      <w:jc w:val="both"/>
    </w:pPr>
    <w:rPr>
      <w:rFonts w:ascii="Times New Roman" w:hAnsi="Times New Roman" w:eastAsia="宋体"/>
      <w:sz w:val="21"/>
      <w:szCs w:val="20"/>
      <w:lang w:eastAsia="zh-CN"/>
    </w:rPr>
  </w:style>
  <w:style w:type="paragraph" w:styleId="729">
    <w:name w:val="索引 1"/>
    <w:basedOn w:val="658"/>
    <w:next w:val="658"/>
    <w:link w:val="658"/>
    <w:unhideWhenUsed/>
    <w:qFormat/>
  </w:style>
  <w:style w:type="paragraph" w:styleId="730">
    <w:name w:val="副标题"/>
    <w:basedOn w:val="658"/>
    <w:next w:val="658"/>
    <w:link w:val="731"/>
    <w:uiPriority w:val="11"/>
    <w:qFormat/>
    <w:pPr>
      <w:jc w:val="center"/>
      <w:spacing w:before="240" w:after="60" w:line="312" w:lineRule="auto"/>
      <w:outlineLvl w:val="1"/>
    </w:pPr>
    <w:rPr>
      <w:rFonts w:ascii="Cambria" w:hAnsi="Cambria" w:eastAsia="宋体"/>
      <w:b/>
      <w:bCs/>
      <w:sz w:val="32"/>
      <w:szCs w:val="32"/>
    </w:rPr>
  </w:style>
  <w:style w:type="character" w:styleId="731">
    <w:name w:val="副标题 Char"/>
    <w:next w:val="731"/>
    <w:link w:val="730"/>
    <w:uiPriority w:val="11"/>
    <w:qFormat/>
    <w:rPr>
      <w:rFonts w:ascii="Cambria" w:hAnsi="Cambria" w:eastAsia="宋体" w:cs="Times New Roman"/>
      <w:b/>
      <w:bCs/>
      <w:sz w:val="32"/>
      <w:szCs w:val="32"/>
      <w:lang w:eastAsia="en-US"/>
    </w:rPr>
  </w:style>
  <w:style w:type="paragraph" w:styleId="732">
    <w:name w:val="脚注文本"/>
    <w:basedOn w:val="658"/>
    <w:next w:val="732"/>
    <w:link w:val="733"/>
    <w:qFormat/>
    <w:rPr>
      <w:rFonts w:ascii="Times New Roman" w:hAnsi="Times New Roman" w:eastAsia="宋体"/>
      <w:sz w:val="18"/>
      <w:szCs w:val="18"/>
    </w:rPr>
  </w:style>
  <w:style w:type="character" w:styleId="733">
    <w:name w:val="脚注文本 Char"/>
    <w:next w:val="733"/>
    <w:link w:val="732"/>
    <w:qFormat/>
    <w:rPr>
      <w:rFonts w:ascii="Calibri" w:hAnsi="Calibri" w:eastAsia="Calibri" w:cs="Times New Roman"/>
      <w:sz w:val="18"/>
      <w:szCs w:val="18"/>
      <w:lang w:eastAsia="en-US"/>
    </w:rPr>
  </w:style>
  <w:style w:type="paragraph" w:styleId="734">
    <w:name w:val="目录 6"/>
    <w:basedOn w:val="658"/>
    <w:next w:val="658"/>
    <w:link w:val="658"/>
    <w:uiPriority w:val="39"/>
    <w:qFormat/>
    <w:pPr>
      <w:ind w:left="1050"/>
    </w:pPr>
    <w:rPr>
      <w:rFonts w:ascii="Times New Roman" w:hAnsi="Times New Roman" w:eastAsia="宋体"/>
      <w:sz w:val="18"/>
      <w:szCs w:val="20"/>
      <w:lang w:eastAsia="zh-CN"/>
    </w:rPr>
  </w:style>
  <w:style w:type="paragraph" w:styleId="735">
    <w:name w:val="正文文本缩进 3"/>
    <w:basedOn w:val="658"/>
    <w:next w:val="735"/>
    <w:link w:val="736"/>
    <w:qFormat/>
    <w:pPr>
      <w:ind w:left="420"/>
      <w:jc w:val="both"/>
      <w:spacing w:after="120"/>
    </w:pPr>
    <w:rPr>
      <w:rFonts w:ascii="Times New Roman" w:hAnsi="Times New Roman" w:eastAsia="宋体"/>
      <w:sz w:val="16"/>
      <w:szCs w:val="20"/>
    </w:rPr>
  </w:style>
  <w:style w:type="character" w:styleId="736">
    <w:name w:val="正文文本缩进 3 Char"/>
    <w:next w:val="736"/>
    <w:link w:val="735"/>
    <w:qFormat/>
    <w:rPr>
      <w:rFonts w:ascii="Calibri" w:hAnsi="Calibri" w:eastAsia="Calibri" w:cs="Times New Roman"/>
      <w:sz w:val="16"/>
      <w:szCs w:val="16"/>
      <w:lang w:eastAsia="en-US"/>
    </w:rPr>
  </w:style>
  <w:style w:type="paragraph" w:styleId="737">
    <w:name w:val="索引 7"/>
    <w:basedOn w:val="658"/>
    <w:next w:val="658"/>
    <w:link w:val="658"/>
    <w:qFormat/>
    <w:pPr>
      <w:ind w:left="2520"/>
      <w:jc w:val="both"/>
    </w:pPr>
    <w:rPr>
      <w:rFonts w:ascii="Times New Roman" w:hAnsi="Times New Roman" w:eastAsia="宋体"/>
      <w:sz w:val="21"/>
      <w:szCs w:val="20"/>
      <w:lang w:eastAsia="zh-CN"/>
    </w:rPr>
  </w:style>
  <w:style w:type="paragraph" w:styleId="738">
    <w:name w:val="索引 9"/>
    <w:basedOn w:val="658"/>
    <w:next w:val="658"/>
    <w:link w:val="658"/>
    <w:qFormat/>
    <w:pPr>
      <w:ind w:left="3360"/>
      <w:jc w:val="both"/>
    </w:pPr>
    <w:rPr>
      <w:rFonts w:ascii="Times New Roman" w:hAnsi="Times New Roman" w:eastAsia="宋体"/>
      <w:sz w:val="21"/>
      <w:szCs w:val="20"/>
      <w:lang w:eastAsia="zh-CN"/>
    </w:rPr>
  </w:style>
  <w:style w:type="paragraph" w:styleId="739">
    <w:name w:val="图表目录"/>
    <w:basedOn w:val="658"/>
    <w:next w:val="658"/>
    <w:link w:val="658"/>
    <w:qFormat/>
    <w:pPr>
      <w:ind w:left="840" w:hanging="420"/>
      <w:jc w:val="both"/>
    </w:pPr>
    <w:rPr>
      <w:rFonts w:ascii="Times New Roman" w:hAnsi="Times New Roman" w:eastAsia="宋体"/>
      <w:sz w:val="21"/>
      <w:szCs w:val="20"/>
      <w:lang w:eastAsia="zh-CN"/>
    </w:rPr>
  </w:style>
  <w:style w:type="paragraph" w:styleId="740">
    <w:name w:val="目录 2"/>
    <w:basedOn w:val="658"/>
    <w:next w:val="658"/>
    <w:link w:val="658"/>
    <w:uiPriority w:val="39"/>
    <w:qFormat/>
    <w:pPr>
      <w:ind w:left="420"/>
      <w:jc w:val="both"/>
    </w:pPr>
    <w:rPr>
      <w:rFonts w:ascii="Times New Roman" w:hAnsi="Times New Roman" w:eastAsia="宋体"/>
      <w:sz w:val="21"/>
      <w:szCs w:val="20"/>
      <w:lang w:eastAsia="zh-CN"/>
    </w:rPr>
  </w:style>
  <w:style w:type="paragraph" w:styleId="741">
    <w:name w:val="目录 9"/>
    <w:basedOn w:val="658"/>
    <w:next w:val="658"/>
    <w:link w:val="658"/>
    <w:uiPriority w:val="39"/>
    <w:qFormat/>
    <w:pPr>
      <w:ind w:left="1680"/>
    </w:pPr>
    <w:rPr>
      <w:rFonts w:ascii="Times New Roman" w:hAnsi="Times New Roman" w:eastAsia="宋体"/>
      <w:sz w:val="18"/>
      <w:szCs w:val="20"/>
      <w:lang w:eastAsia="zh-CN"/>
    </w:rPr>
  </w:style>
  <w:style w:type="paragraph" w:styleId="742">
    <w:name w:val="正文文本 2"/>
    <w:basedOn w:val="658"/>
    <w:next w:val="742"/>
    <w:link w:val="743"/>
    <w:qFormat/>
    <w:pPr>
      <w:jc w:val="center"/>
    </w:pPr>
    <w:rPr>
      <w:rFonts w:ascii="Times New Roman" w:hAnsi="Times New Roman" w:eastAsia="宋体"/>
      <w:b/>
      <w:bCs/>
      <w:sz w:val="72"/>
      <w:szCs w:val="20"/>
    </w:rPr>
  </w:style>
  <w:style w:type="character" w:styleId="743">
    <w:name w:val="正文文本 2 Char"/>
    <w:next w:val="743"/>
    <w:link w:val="742"/>
    <w:qFormat/>
    <w:rPr>
      <w:rFonts w:ascii="Calibri" w:hAnsi="Calibri" w:eastAsia="Calibri" w:cs="Times New Roman"/>
      <w:sz w:val="22"/>
      <w:lang w:eastAsia="en-US"/>
    </w:rPr>
  </w:style>
  <w:style w:type="paragraph" w:styleId="744">
    <w:name w:val="HTML 预设格式"/>
    <w:basedOn w:val="658"/>
    <w:next w:val="744"/>
    <w:link w:val="745"/>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sz w:val="24"/>
      <w:szCs w:val="24"/>
    </w:rPr>
  </w:style>
  <w:style w:type="character" w:styleId="745">
    <w:name w:val="HTML 预设格式 Char"/>
    <w:next w:val="745"/>
    <w:link w:val="744"/>
    <w:qFormat/>
    <w:rPr>
      <w:rFonts w:ascii="Courier New" w:hAnsi="Courier New" w:eastAsia="Calibri" w:cs="Courier New"/>
      <w:sz w:val="20"/>
      <w:szCs w:val="20"/>
      <w:lang w:eastAsia="en-US"/>
    </w:rPr>
  </w:style>
  <w:style w:type="paragraph" w:styleId="746">
    <w:name w:val="普通(网站)"/>
    <w:basedOn w:val="658"/>
    <w:next w:val="746"/>
    <w:link w:val="658"/>
    <w:qFormat/>
    <w:pPr>
      <w:spacing w:before="100" w:beforeAutospacing="1" w:after="100" w:afterAutospacing="1"/>
      <w:widowControl/>
    </w:pPr>
    <w:rPr>
      <w:rFonts w:ascii="宋体" w:hAnsi="宋体" w:eastAsia="宋体" w:cs="宋体"/>
      <w:sz w:val="24"/>
      <w:szCs w:val="24"/>
      <w:lang w:eastAsia="zh-CN"/>
    </w:rPr>
  </w:style>
  <w:style w:type="paragraph" w:styleId="747">
    <w:name w:val="索引 2"/>
    <w:basedOn w:val="658"/>
    <w:next w:val="658"/>
    <w:link w:val="658"/>
    <w:qFormat/>
    <w:pPr>
      <w:ind w:left="420"/>
      <w:jc w:val="both"/>
    </w:pPr>
    <w:rPr>
      <w:rFonts w:ascii="Times New Roman" w:hAnsi="Times New Roman" w:eastAsia="宋体"/>
      <w:sz w:val="21"/>
      <w:szCs w:val="20"/>
      <w:lang w:eastAsia="zh-CN"/>
    </w:rPr>
  </w:style>
  <w:style w:type="paragraph" w:styleId="748">
    <w:name w:val="标题"/>
    <w:basedOn w:val="658"/>
    <w:next w:val="748"/>
    <w:link w:val="749"/>
    <w:uiPriority w:val="10"/>
    <w:qFormat/>
    <w:pPr>
      <w:jc w:val="center"/>
      <w:spacing w:before="240" w:after="60" w:line="420" w:lineRule="atLeast"/>
      <w:outlineLvl w:val="0"/>
    </w:pPr>
    <w:rPr>
      <w:rFonts w:ascii="Arial" w:hAnsi="Arial" w:eastAsia="宋体"/>
      <w:b/>
      <w:sz w:val="32"/>
      <w:szCs w:val="20"/>
    </w:rPr>
  </w:style>
  <w:style w:type="character" w:styleId="749">
    <w:name w:val="标题 Char"/>
    <w:next w:val="749"/>
    <w:link w:val="748"/>
    <w:uiPriority w:val="10"/>
    <w:qFormat/>
    <w:rPr>
      <w:rFonts w:ascii="Cambria" w:hAnsi="Cambria" w:eastAsia="宋体" w:cs="Times New Roman"/>
      <w:b/>
      <w:bCs/>
      <w:sz w:val="32"/>
      <w:szCs w:val="32"/>
      <w:lang w:eastAsia="en-US"/>
    </w:rPr>
  </w:style>
  <w:style w:type="paragraph" w:styleId="750">
    <w:name w:val="批注主题"/>
    <w:basedOn w:val="693"/>
    <w:next w:val="693"/>
    <w:link w:val="751"/>
    <w:qFormat/>
    <w:rPr>
      <w:b/>
      <w:bCs/>
    </w:rPr>
  </w:style>
  <w:style w:type="character" w:styleId="751">
    <w:name w:val="批注主题 Char"/>
    <w:next w:val="751"/>
    <w:link w:val="750"/>
    <w:qFormat/>
    <w:rPr>
      <w:b/>
      <w:bCs/>
      <w:lang w:eastAsia="en-US"/>
    </w:rPr>
  </w:style>
  <w:style w:type="paragraph" w:styleId="752">
    <w:name w:val="正文首行缩进"/>
    <w:basedOn w:val="700"/>
    <w:next w:val="752"/>
    <w:link w:val="753"/>
    <w:qFormat/>
    <w:pPr>
      <w:ind w:left="0" w:firstLine="420"/>
      <w:jc w:val="both"/>
      <w:spacing w:before="0" w:after="120"/>
    </w:pPr>
    <w:rPr>
      <w:szCs w:val="24"/>
    </w:rPr>
  </w:style>
  <w:style w:type="character" w:styleId="753">
    <w:name w:val="正文首行缩进 Char"/>
    <w:next w:val="753"/>
    <w:link w:val="752"/>
    <w:uiPriority w:val="99"/>
    <w:qFormat/>
    <w:rPr>
      <w:lang w:eastAsia="en-US"/>
    </w:rPr>
  </w:style>
  <w:style w:type="paragraph" w:styleId="754">
    <w:name w:val="正文首行缩进 2"/>
    <w:basedOn w:val="702"/>
    <w:next w:val="754"/>
    <w:link w:val="658"/>
    <w:uiPriority w:val="99"/>
    <w:unhideWhenUsed/>
    <w:pPr>
      <w:ind w:firstLine="420"/>
      <w:jc w:val="left"/>
    </w:pPr>
    <w:rPr>
      <w:rFonts w:ascii="Calibri" w:hAnsi="Calibri" w:eastAsia="Calibri"/>
      <w:sz w:val="22"/>
      <w:szCs w:val="22"/>
    </w:rPr>
  </w:style>
  <w:style w:type="table" w:styleId="755">
    <w:name w:val="网格型"/>
    <w:basedOn w:val="669"/>
    <w:next w:val="755"/>
    <w:link w:val="658"/>
    <w:uiPriority w:val="59"/>
    <w:qFormat/>
    <w:pPr>
      <w:jc w:val="both"/>
      <w:widowControl w:val="off"/>
    </w:pPr>
    <w:tblPr/>
  </w:style>
  <w:style w:type="character" w:styleId="756">
    <w:name w:val="要点"/>
    <w:next w:val="756"/>
    <w:link w:val="658"/>
    <w:qFormat/>
    <w:rPr>
      <w:b/>
      <w:bCs/>
    </w:rPr>
  </w:style>
  <w:style w:type="character" w:styleId="757">
    <w:name w:val="尾注引用"/>
    <w:next w:val="757"/>
    <w:link w:val="658"/>
    <w:rPr>
      <w:vertAlign w:val="superscript"/>
    </w:rPr>
  </w:style>
  <w:style w:type="character" w:styleId="758">
    <w:name w:val="页码"/>
    <w:next w:val="758"/>
    <w:link w:val="658"/>
    <w:qFormat/>
  </w:style>
  <w:style w:type="character" w:styleId="759">
    <w:name w:val="已访问的超链接"/>
    <w:next w:val="759"/>
    <w:link w:val="658"/>
    <w:qFormat/>
    <w:rPr>
      <w:color w:val="800080"/>
      <w:u w:val="single"/>
    </w:rPr>
  </w:style>
  <w:style w:type="character" w:styleId="760">
    <w:name w:val="强调"/>
    <w:next w:val="760"/>
    <w:link w:val="658"/>
    <w:qFormat/>
    <w:rPr>
      <w:i/>
      <w:iCs/>
    </w:rPr>
  </w:style>
  <w:style w:type="character" w:styleId="761">
    <w:name w:val="行号"/>
    <w:next w:val="761"/>
    <w:link w:val="658"/>
    <w:qFormat/>
  </w:style>
  <w:style w:type="character" w:styleId="762">
    <w:name w:val="HTML 定义"/>
    <w:next w:val="762"/>
    <w:link w:val="658"/>
  </w:style>
  <w:style w:type="character" w:styleId="763">
    <w:name w:val="HTML 打字机"/>
    <w:next w:val="763"/>
    <w:link w:val="658"/>
    <w:unhideWhenUsed/>
    <w:qFormat/>
    <w:rPr>
      <w:rFonts w:ascii="monospace" w:hAnsi="monospace" w:eastAsia="monospace" w:cs="monospace"/>
      <w:sz w:val="20"/>
    </w:rPr>
  </w:style>
  <w:style w:type="character" w:styleId="764">
    <w:name w:val="HTML 缩写"/>
    <w:next w:val="764"/>
    <w:link w:val="658"/>
    <w:unhideWhenUsed/>
    <w:qFormat/>
  </w:style>
  <w:style w:type="character" w:styleId="765">
    <w:name w:val="HTML 变量"/>
    <w:next w:val="765"/>
    <w:link w:val="658"/>
  </w:style>
  <w:style w:type="character" w:styleId="766">
    <w:name w:val="超链接"/>
    <w:next w:val="766"/>
    <w:link w:val="658"/>
    <w:uiPriority w:val="99"/>
    <w:qFormat/>
    <w:rPr>
      <w:color w:val="0000ff"/>
      <w:u w:val="single"/>
    </w:rPr>
  </w:style>
  <w:style w:type="character" w:styleId="767">
    <w:name w:val="HTML 代码"/>
    <w:next w:val="767"/>
    <w:link w:val="658"/>
    <w:unhideWhenUsed/>
    <w:qFormat/>
    <w:rPr>
      <w:rFonts w:ascii="monospace" w:hAnsi="monospace" w:eastAsia="monospace" w:cs="monospace"/>
      <w:sz w:val="20"/>
    </w:rPr>
  </w:style>
  <w:style w:type="character" w:styleId="768">
    <w:name w:val="批注引用"/>
    <w:next w:val="768"/>
    <w:link w:val="658"/>
    <w:qFormat/>
    <w:rPr>
      <w:sz w:val="21"/>
    </w:rPr>
  </w:style>
  <w:style w:type="character" w:styleId="769">
    <w:name w:val="HTML 引文"/>
    <w:next w:val="769"/>
    <w:link w:val="658"/>
  </w:style>
  <w:style w:type="character" w:styleId="770">
    <w:name w:val="脚注引用"/>
    <w:next w:val="770"/>
    <w:link w:val="658"/>
    <w:qFormat/>
    <w:rPr>
      <w:vertAlign w:val="superscript"/>
    </w:rPr>
  </w:style>
  <w:style w:type="character" w:styleId="771">
    <w:name w:val="HTML 键盘"/>
    <w:next w:val="771"/>
    <w:link w:val="658"/>
    <w:unhideWhenUsed/>
    <w:qFormat/>
    <w:rPr>
      <w:rFonts w:ascii="monospace" w:hAnsi="monospace" w:eastAsia="monospace" w:cs="monospace"/>
      <w:sz w:val="20"/>
    </w:rPr>
  </w:style>
  <w:style w:type="character" w:styleId="772">
    <w:name w:val="HTML 样本"/>
    <w:next w:val="772"/>
    <w:link w:val="658"/>
    <w:unhideWhenUsed/>
    <w:qFormat/>
    <w:rPr>
      <w:rFonts w:ascii="monospace" w:hAnsi="monospace" w:eastAsia="monospace" w:cs="monospace"/>
    </w:rPr>
  </w:style>
  <w:style w:type="character" w:styleId="773">
    <w:name w:val="标题 1 字符"/>
    <w:next w:val="773"/>
    <w:link w:val="659"/>
    <w:uiPriority w:val="99"/>
    <w:qFormat/>
    <w:rPr>
      <w:rFonts w:ascii="黑体" w:hAnsi="黑体" w:eastAsia="黑体" w:cs="Times New Roman"/>
      <w:b/>
      <w:bCs/>
      <w:sz w:val="36"/>
      <w:szCs w:val="36"/>
      <w:lang w:eastAsia="en-US"/>
    </w:rPr>
  </w:style>
  <w:style w:type="character" w:styleId="774">
    <w:name w:val="标题 2 字符"/>
    <w:next w:val="774"/>
    <w:link w:val="660"/>
    <w:uiPriority w:val="9"/>
    <w:qFormat/>
    <w:rPr>
      <w:rFonts w:ascii="黑体" w:hAnsi="黑体" w:eastAsia="黑体" w:cs="Times New Roman"/>
      <w:sz w:val="36"/>
      <w:szCs w:val="36"/>
      <w:lang w:eastAsia="en-US"/>
    </w:rPr>
  </w:style>
  <w:style w:type="character" w:styleId="775">
    <w:name w:val="标题 3 字符"/>
    <w:next w:val="775"/>
    <w:link w:val="661"/>
    <w:uiPriority w:val="9"/>
    <w:qFormat/>
    <w:rPr>
      <w:rFonts w:ascii="仿宋" w:hAnsi="仿宋" w:eastAsia="仿宋" w:cs="Times New Roman"/>
      <w:b/>
      <w:bCs/>
      <w:sz w:val="24"/>
      <w:szCs w:val="24"/>
      <w:lang w:eastAsia="en-US"/>
    </w:rPr>
  </w:style>
  <w:style w:type="character" w:styleId="776">
    <w:name w:val="标题 4 字符"/>
    <w:next w:val="776"/>
    <w:link w:val="662"/>
    <w:qFormat/>
    <w:rPr>
      <w:rFonts w:ascii="宋体" w:hAnsi="宋体" w:eastAsia="宋体" w:cs="Times New Roman"/>
      <w:b/>
      <w:bCs/>
      <w:szCs w:val="21"/>
      <w:lang w:eastAsia="en-US"/>
    </w:rPr>
  </w:style>
  <w:style w:type="character" w:styleId="777">
    <w:name w:val="标题 5 字符"/>
    <w:next w:val="777"/>
    <w:link w:val="663"/>
    <w:qFormat/>
    <w:rPr>
      <w:rFonts w:ascii="Calibri" w:hAnsi="Calibri" w:eastAsia="Calibri" w:cs="Times New Roman"/>
      <w:b/>
      <w:bCs/>
      <w:sz w:val="28"/>
      <w:szCs w:val="28"/>
      <w:lang w:eastAsia="en-US"/>
    </w:rPr>
  </w:style>
  <w:style w:type="character" w:styleId="778">
    <w:name w:val="标题 6 字符"/>
    <w:next w:val="778"/>
    <w:link w:val="664"/>
    <w:qFormat/>
    <w:rPr>
      <w:rFonts w:ascii="Arial" w:hAnsi="Arial" w:eastAsia="黑体" w:cs="Times New Roman"/>
      <w:b/>
      <w:sz w:val="24"/>
      <w:szCs w:val="20"/>
      <w:lang w:eastAsia="en-US"/>
    </w:rPr>
  </w:style>
  <w:style w:type="character" w:styleId="779">
    <w:name w:val="标题 7 字符"/>
    <w:next w:val="779"/>
    <w:link w:val="665"/>
    <w:qFormat/>
    <w:rPr>
      <w:rFonts w:ascii="Times New Roman" w:hAnsi="Times New Roman" w:eastAsia="宋体" w:cs="Times New Roman"/>
      <w:b/>
      <w:sz w:val="24"/>
      <w:szCs w:val="20"/>
      <w:lang w:eastAsia="en-US"/>
    </w:rPr>
  </w:style>
  <w:style w:type="character" w:styleId="780">
    <w:name w:val="标题 8 字符"/>
    <w:next w:val="780"/>
    <w:link w:val="666"/>
    <w:qFormat/>
    <w:rPr>
      <w:rFonts w:ascii="Arial" w:hAnsi="Arial" w:eastAsia="黑体" w:cs="Times New Roman"/>
      <w:sz w:val="24"/>
      <w:szCs w:val="20"/>
      <w:lang w:eastAsia="en-US"/>
    </w:rPr>
  </w:style>
  <w:style w:type="character" w:styleId="781">
    <w:name w:val="标题 9 字符"/>
    <w:next w:val="781"/>
    <w:link w:val="667"/>
    <w:qFormat/>
    <w:rPr>
      <w:rFonts w:ascii="Arial" w:hAnsi="Arial" w:eastAsia="黑体" w:cs="Times New Roman"/>
      <w:szCs w:val="20"/>
      <w:lang w:eastAsia="en-US"/>
    </w:rPr>
  </w:style>
  <w:style w:type="character" w:styleId="782">
    <w:name w:val="注释标题 字符"/>
    <w:next w:val="782"/>
    <w:link w:val="682"/>
    <w:qFormat/>
    <w:rPr>
      <w:rFonts w:ascii="..ì." w:hAnsi="Times New Roman" w:eastAsia="..ì." w:cs="Times New Roman"/>
      <w:sz w:val="24"/>
      <w:szCs w:val="20"/>
    </w:rPr>
  </w:style>
  <w:style w:type="character" w:styleId="783">
    <w:name w:val="文档结构图 字符"/>
    <w:next w:val="783"/>
    <w:link w:val="691"/>
    <w:qFormat/>
    <w:rPr>
      <w:rFonts w:ascii="Times New Roman" w:hAnsi="Times New Roman" w:eastAsia="宋体" w:cs="Times New Roman"/>
      <w:szCs w:val="20"/>
      <w:shd w:val="clear" w:color="auto" w:fill="000080"/>
      <w:lang w:eastAsia="en-US"/>
    </w:rPr>
  </w:style>
  <w:style w:type="character" w:styleId="784">
    <w:name w:val="批注文字 字符"/>
    <w:next w:val="784"/>
    <w:link w:val="693"/>
    <w:uiPriority w:val="99"/>
    <w:qFormat/>
    <w:rPr>
      <w:rFonts w:ascii="Calibri" w:hAnsi="Calibri" w:eastAsia="Calibri" w:cs="Times New Roman"/>
      <w:sz w:val="22"/>
      <w:lang w:eastAsia="en-US"/>
    </w:rPr>
  </w:style>
  <w:style w:type="character" w:styleId="785">
    <w:name w:val="称呼 字符"/>
    <w:next w:val="785"/>
    <w:link w:val="696"/>
    <w:qFormat/>
    <w:rPr>
      <w:rFonts w:ascii="仿宋_GB2312" w:hAnsi="Times New Roman" w:eastAsia="仿宋_GB2312" w:cs="Times New Roman"/>
      <w:sz w:val="28"/>
      <w:szCs w:val="20"/>
      <w:lang w:eastAsia="en-US"/>
    </w:rPr>
  </w:style>
  <w:style w:type="character" w:styleId="786">
    <w:name w:val="正文文本 3 字符"/>
    <w:next w:val="786"/>
    <w:link w:val="698"/>
    <w:qFormat/>
    <w:rPr>
      <w:rFonts w:ascii="Calibri" w:hAnsi="Calibri" w:eastAsia="Calibri" w:cs="Times New Roman"/>
      <w:sz w:val="16"/>
      <w:szCs w:val="16"/>
      <w:lang w:eastAsia="en-US"/>
    </w:rPr>
  </w:style>
  <w:style w:type="character" w:styleId="787">
    <w:name w:val="正文文本 字符"/>
    <w:next w:val="787"/>
    <w:link w:val="700"/>
    <w:qFormat/>
    <w:rPr>
      <w:rFonts w:ascii="宋体" w:hAnsi="宋体" w:eastAsia="宋体" w:cs="Times New Roman"/>
      <w:szCs w:val="21"/>
      <w:lang w:eastAsia="en-US"/>
    </w:rPr>
  </w:style>
  <w:style w:type="character" w:styleId="788">
    <w:name w:val="正文文本缩进 字符"/>
    <w:next w:val="788"/>
    <w:link w:val="702"/>
    <w:qFormat/>
    <w:rPr>
      <w:rFonts w:ascii="Times New Roman" w:hAnsi="Times New Roman" w:eastAsia="宋体" w:cs="Times New Roman"/>
      <w:szCs w:val="20"/>
      <w:lang w:eastAsia="en-US"/>
    </w:rPr>
  </w:style>
  <w:style w:type="character" w:styleId="789">
    <w:name w:val="纯文本 字符1"/>
    <w:next w:val="789"/>
    <w:link w:val="707"/>
    <w:qFormat/>
    <w:rPr>
      <w:rFonts w:ascii="宋体" w:hAnsi="Courier New" w:eastAsia="宋体" w:cs="Times New Roman"/>
      <w:szCs w:val="21"/>
      <w:lang w:eastAsia="en-US"/>
    </w:rPr>
  </w:style>
  <w:style w:type="character" w:styleId="790">
    <w:name w:val="日期 字符"/>
    <w:next w:val="790"/>
    <w:link w:val="711"/>
    <w:qFormat/>
    <w:rPr>
      <w:rFonts w:ascii="Times New Roman" w:hAnsi="Times New Roman" w:eastAsia="宋体" w:cs="Times New Roman"/>
      <w:sz w:val="24"/>
      <w:szCs w:val="20"/>
      <w:lang w:eastAsia="en-US"/>
    </w:rPr>
  </w:style>
  <w:style w:type="character" w:styleId="791">
    <w:name w:val="正文文本缩进 2 字符"/>
    <w:next w:val="791"/>
    <w:link w:val="713"/>
    <w:qFormat/>
    <w:rPr>
      <w:rFonts w:ascii="宋体" w:hAnsi="宋体" w:eastAsia="宋体" w:cs="Times New Roman"/>
      <w:sz w:val="24"/>
      <w:szCs w:val="24"/>
      <w:lang w:eastAsia="en-US"/>
    </w:rPr>
  </w:style>
  <w:style w:type="character" w:styleId="792">
    <w:name w:val="批注框文本 字符"/>
    <w:next w:val="792"/>
    <w:link w:val="717"/>
    <w:uiPriority w:val="99"/>
    <w:qFormat/>
    <w:rPr>
      <w:rFonts w:ascii="Times New Roman" w:hAnsi="Times New Roman" w:eastAsia="宋体" w:cs="Times New Roman"/>
      <w:sz w:val="18"/>
      <w:szCs w:val="20"/>
      <w:lang w:eastAsia="en-US"/>
    </w:rPr>
  </w:style>
  <w:style w:type="character" w:styleId="793">
    <w:name w:val="签名 字符"/>
    <w:next w:val="793"/>
    <w:link w:val="724"/>
    <w:qFormat/>
    <w:rPr>
      <w:rFonts w:ascii="Times New Roman" w:hAnsi="Times New Roman" w:eastAsia="仿宋_GB2312" w:cs="Times New Roman"/>
      <w:sz w:val="24"/>
      <w:szCs w:val="20"/>
      <w:lang w:eastAsia="en-US"/>
    </w:rPr>
  </w:style>
  <w:style w:type="character" w:styleId="794">
    <w:name w:val="副标题 字符"/>
    <w:next w:val="794"/>
    <w:link w:val="730"/>
    <w:uiPriority w:val="11"/>
    <w:qFormat/>
    <w:rPr>
      <w:rFonts w:ascii="Cambria" w:hAnsi="Cambria" w:eastAsia="宋体" w:cs="Times New Roman"/>
      <w:b/>
      <w:bCs/>
      <w:sz w:val="32"/>
      <w:szCs w:val="32"/>
      <w:lang w:eastAsia="en-US"/>
    </w:rPr>
  </w:style>
  <w:style w:type="character" w:styleId="795">
    <w:name w:val="脚注文本 字符"/>
    <w:next w:val="795"/>
    <w:link w:val="732"/>
    <w:qFormat/>
    <w:rPr>
      <w:rFonts w:ascii="Times New Roman" w:hAnsi="Times New Roman" w:eastAsia="宋体" w:cs="Times New Roman"/>
      <w:sz w:val="18"/>
      <w:szCs w:val="18"/>
      <w:lang w:eastAsia="en-US"/>
    </w:rPr>
  </w:style>
  <w:style w:type="character" w:styleId="796">
    <w:name w:val="正文文本缩进 3 字符"/>
    <w:next w:val="796"/>
    <w:link w:val="735"/>
    <w:qFormat/>
    <w:rPr>
      <w:rFonts w:ascii="Times New Roman" w:hAnsi="Times New Roman" w:eastAsia="宋体" w:cs="Times New Roman"/>
      <w:sz w:val="16"/>
      <w:szCs w:val="20"/>
      <w:lang w:eastAsia="en-US"/>
    </w:rPr>
  </w:style>
  <w:style w:type="character" w:styleId="797">
    <w:name w:val="正文文本 2 字符"/>
    <w:next w:val="797"/>
    <w:link w:val="742"/>
    <w:qFormat/>
    <w:rPr>
      <w:rFonts w:ascii="Times New Roman" w:hAnsi="Times New Roman" w:eastAsia="宋体" w:cs="Times New Roman"/>
      <w:b/>
      <w:bCs/>
      <w:sz w:val="72"/>
      <w:szCs w:val="20"/>
      <w:lang w:eastAsia="en-US"/>
    </w:rPr>
  </w:style>
  <w:style w:type="character" w:styleId="798">
    <w:name w:val="HTML 预设格式 字符"/>
    <w:next w:val="798"/>
    <w:link w:val="744"/>
    <w:qFormat/>
    <w:rPr>
      <w:rFonts w:ascii="宋体" w:hAnsi="宋体" w:eastAsia="宋体" w:cs="Times New Roman"/>
      <w:sz w:val="24"/>
      <w:szCs w:val="24"/>
      <w:lang w:eastAsia="en-US"/>
    </w:rPr>
  </w:style>
  <w:style w:type="character" w:styleId="799">
    <w:name w:val="标题 字符"/>
    <w:next w:val="799"/>
    <w:link w:val="748"/>
    <w:uiPriority w:val="10"/>
    <w:qFormat/>
    <w:rPr>
      <w:rFonts w:ascii="Arial" w:hAnsi="Arial" w:eastAsia="宋体" w:cs="Times New Roman"/>
      <w:b/>
      <w:sz w:val="32"/>
      <w:szCs w:val="20"/>
      <w:lang w:eastAsia="en-US"/>
    </w:rPr>
  </w:style>
  <w:style w:type="character" w:styleId="800">
    <w:name w:val="批注主题 字符"/>
    <w:next w:val="800"/>
    <w:link w:val="750"/>
    <w:qFormat/>
    <w:rPr>
      <w:rFonts w:ascii="Calibri" w:hAnsi="Calibri" w:eastAsia="Calibri" w:cs="Times New Roman"/>
      <w:b/>
      <w:bCs/>
      <w:sz w:val="22"/>
      <w:lang w:eastAsia="en-US"/>
    </w:rPr>
  </w:style>
  <w:style w:type="character" w:styleId="801">
    <w:name w:val="正文文本首行缩进 字符"/>
    <w:next w:val="801"/>
    <w:link w:val="752"/>
    <w:qFormat/>
    <w:rPr>
      <w:rFonts w:ascii="宋体" w:hAnsi="宋体" w:eastAsia="宋体" w:cs="Times New Roman"/>
      <w:szCs w:val="24"/>
      <w:lang w:eastAsia="en-US"/>
    </w:rPr>
  </w:style>
  <w:style w:type="character" w:styleId="802">
    <w:name w:val="1page sec3 Char1"/>
    <w:next w:val="802"/>
    <w:link w:val="658"/>
    <w:qFormat/>
    <w:rPr>
      <w:sz w:val="18"/>
      <w:szCs w:val="18"/>
    </w:rPr>
  </w:style>
  <w:style w:type="character" w:styleId="803">
    <w:name w:val="H2 Char1"/>
    <w:next w:val="803"/>
    <w:link w:val="658"/>
    <w:qFormat/>
    <w:rPr>
      <w:rFonts w:ascii="Arial" w:hAnsi="Arial" w:eastAsia="黑体"/>
      <w:b/>
      <w:bCs/>
      <w:sz w:val="32"/>
      <w:szCs w:val="32"/>
      <w:lang w:val="en-US" w:eastAsia="zh-CN" w:bidi="ar-SA"/>
    </w:rPr>
  </w:style>
  <w:style w:type="character" w:styleId="804">
    <w:name w:val="页眉 Char1"/>
    <w:next w:val="804"/>
    <w:link w:val="658"/>
    <w:uiPriority w:val="99"/>
    <w:qFormat/>
    <w:rPr>
      <w:rFonts w:ascii="Calibri" w:hAnsi="Calibri" w:eastAsia="Calibri" w:cs="Times New Roman"/>
      <w:sz w:val="18"/>
      <w:szCs w:val="18"/>
      <w:lang w:eastAsia="en-US"/>
    </w:rPr>
  </w:style>
  <w:style w:type="character" w:styleId="805">
    <w:name w:val="t1"/>
    <w:next w:val="805"/>
    <w:link w:val="658"/>
    <w:qFormat/>
  </w:style>
  <w:style w:type="character" w:styleId="806">
    <w:name w:val="Footer Char"/>
    <w:next w:val="806"/>
    <w:link w:val="658"/>
    <w:qFormat/>
    <w:rPr>
      <w:rFonts w:cs="Times New Roman"/>
      <w:sz w:val="18"/>
      <w:szCs w:val="18"/>
    </w:rPr>
  </w:style>
  <w:style w:type="character" w:styleId="807">
    <w:name w:val="样式 宋体"/>
    <w:next w:val="807"/>
    <w:link w:val="658"/>
    <w:qFormat/>
    <w:rPr>
      <w:rFonts w:ascii="宋体" w:hAnsi="宋体" w:eastAsia="宋体"/>
      <w:sz w:val="24"/>
      <w:szCs w:val="24"/>
    </w:rPr>
  </w:style>
  <w:style w:type="character" w:styleId="808">
    <w:name w:val="subtitle1"/>
    <w:next w:val="808"/>
    <w:link w:val="658"/>
    <w:qFormat/>
    <w:rPr>
      <w:rFonts w:ascii="Georgia" w:hAnsi="Georgia"/>
      <w:b/>
      <w:bCs/>
      <w:color w:val="666666"/>
      <w:sz w:val="18"/>
      <w:szCs w:val="18"/>
    </w:rPr>
  </w:style>
  <w:style w:type="character" w:styleId="809">
    <w:name w:val="Char Char2"/>
    <w:next w:val="809"/>
    <w:link w:val="658"/>
    <w:qFormat/>
    <w:rPr>
      <w:rFonts w:ascii="宋体" w:hAnsi="Courier New" w:eastAsia="宋体"/>
      <w:sz w:val="21"/>
      <w:szCs w:val="21"/>
      <w:lang w:val="en-US" w:eastAsia="zh-CN" w:bidi="ar-SA"/>
    </w:rPr>
  </w:style>
  <w:style w:type="character" w:styleId="810">
    <w:name w:val="列出段落 Char"/>
    <w:next w:val="810"/>
    <w:link w:val="811"/>
    <w:uiPriority w:val="34"/>
    <w:qFormat/>
    <w:rPr>
      <w:rFonts w:ascii="Arial" w:hAnsi="Arial" w:eastAsia="黑体"/>
      <w:sz w:val="24"/>
      <w:szCs w:val="24"/>
      <w:lang w:eastAsia="en-US"/>
    </w:rPr>
  </w:style>
  <w:style w:type="paragraph" w:styleId="811">
    <w:name w:val="列出段落1"/>
    <w:basedOn w:val="658"/>
    <w:next w:val="811"/>
    <w:link w:val="810"/>
    <w:uiPriority w:val="34"/>
    <w:qFormat/>
    <w:pPr>
      <w:contextualSpacing/>
      <w:ind w:left="720"/>
      <w:widowControl/>
    </w:pPr>
    <w:rPr>
      <w:rFonts w:ascii="Arial" w:hAnsi="Arial" w:eastAsia="黑体"/>
      <w:sz w:val="24"/>
      <w:szCs w:val="24"/>
    </w:rPr>
  </w:style>
  <w:style w:type="character" w:styleId="812">
    <w:name w:val="标题5 Char Char"/>
    <w:next w:val="812"/>
    <w:link w:val="813"/>
    <w:qFormat/>
    <w:rPr>
      <w:rFonts w:ascii="Arial" w:hAnsi="Arial"/>
      <w:b/>
      <w:bCs/>
      <w:sz w:val="24"/>
      <w:szCs w:val="32"/>
    </w:rPr>
  </w:style>
  <w:style w:type="paragraph" w:styleId="813">
    <w:name w:val="标题5"/>
    <w:basedOn w:val="661"/>
    <w:next w:val="813"/>
    <w:link w:val="812"/>
    <w:qFormat/>
    <w:pPr>
      <w:jc w:val="both"/>
      <w:keepLines/>
      <w:keepNext/>
      <w:spacing w:before="260" w:after="260" w:line="413" w:lineRule="auto"/>
    </w:pPr>
    <w:rPr>
      <w:rFonts w:ascii="Arial" w:hAnsi="Arial" w:eastAsia="宋体"/>
      <w:szCs w:val="32"/>
    </w:rPr>
  </w:style>
  <w:style w:type="character" w:styleId="814">
    <w:name w:val="引用 字符"/>
    <w:next w:val="814"/>
    <w:link w:val="815"/>
    <w:uiPriority w:val="29"/>
    <w:qFormat/>
    <w:rPr>
      <w:rFonts w:ascii="Calibri" w:hAnsi="Calibri" w:eastAsia="Calibri" w:cs="Times New Roman"/>
      <w:i/>
      <w:iCs/>
      <w:color w:val="000000"/>
      <w:sz w:val="22"/>
      <w:lang w:eastAsia="en-US"/>
    </w:rPr>
  </w:style>
  <w:style w:type="paragraph" w:styleId="815">
    <w:name w:val="引用"/>
    <w:basedOn w:val="658"/>
    <w:next w:val="658"/>
    <w:link w:val="814"/>
    <w:uiPriority w:val="29"/>
    <w:qFormat/>
    <w:pPr>
      <w:jc w:val="both"/>
    </w:pPr>
    <w:rPr>
      <w:i/>
      <w:iCs/>
      <w:color w:val="000000"/>
      <w:szCs w:val="20"/>
    </w:rPr>
  </w:style>
  <w:style w:type="character" w:styleId="816">
    <w:name w:val="引用 Char"/>
    <w:next w:val="816"/>
    <w:link w:val="817"/>
    <w:qFormat/>
    <w:rPr>
      <w:rFonts w:ascii="Calibri" w:hAnsi="Calibri" w:eastAsia="Calibri" w:cs="Times New Roman"/>
      <w:i/>
      <w:iCs/>
      <w:color w:val="000000"/>
      <w:sz w:val="22"/>
      <w:lang w:eastAsia="en-US"/>
    </w:rPr>
  </w:style>
  <w:style w:type="paragraph" w:styleId="817">
    <w:name w:val="引用1"/>
    <w:basedOn w:val="658"/>
    <w:next w:val="658"/>
    <w:link w:val="816"/>
    <w:qFormat/>
    <w:pPr>
      <w:jc w:val="both"/>
    </w:pPr>
    <w:rPr>
      <w:i/>
      <w:iCs/>
      <w:color w:val="000000"/>
    </w:rPr>
  </w:style>
  <w:style w:type="character" w:styleId="818">
    <w:name w:val="apple-style-span"/>
    <w:next w:val="818"/>
    <w:link w:val="658"/>
    <w:qFormat/>
  </w:style>
  <w:style w:type="character" w:styleId="819">
    <w:name w:val="引用 Char1"/>
    <w:next w:val="819"/>
    <w:link w:val="658"/>
    <w:uiPriority w:val="99"/>
    <w:qFormat/>
    <w:rPr>
      <w:rFonts w:ascii="Calibri" w:hAnsi="Calibri" w:eastAsia="Calibri" w:cs="Times New Roman"/>
      <w:i/>
      <w:iCs/>
      <w:color w:val="000000"/>
      <w:sz w:val="22"/>
      <w:szCs w:val="22"/>
      <w:lang w:eastAsia="en-US"/>
    </w:rPr>
  </w:style>
  <w:style w:type="character" w:styleId="820">
    <w:name w:val="3zw"/>
    <w:next w:val="820"/>
    <w:link w:val="658"/>
    <w:qFormat/>
  </w:style>
  <w:style w:type="character" w:styleId="821">
    <w:name w:val="页脚 Char2"/>
    <w:next w:val="821"/>
    <w:link w:val="658"/>
    <w:uiPriority w:val="99"/>
    <w:qFormat/>
    <w:rPr>
      <w:rFonts w:ascii="Calibri" w:hAnsi="Calibri" w:eastAsia="Calibri" w:cs="Times New Roman"/>
      <w:sz w:val="18"/>
      <w:szCs w:val="18"/>
      <w:lang w:eastAsia="en-US"/>
    </w:rPr>
  </w:style>
  <w:style w:type="character" w:styleId="822">
    <w:name w:val="font01"/>
    <w:next w:val="822"/>
    <w:link w:val="658"/>
    <w:qFormat/>
    <w:rPr>
      <w:rFonts w:hint="eastAsia" w:ascii="宋体" w:hAnsi="宋体" w:eastAsia="宋体" w:cs="宋体"/>
      <w:color w:val="000000"/>
      <w:sz w:val="21"/>
      <w:szCs w:val="21"/>
      <w:u w:val="none"/>
    </w:rPr>
  </w:style>
  <w:style w:type="character" w:styleId="823">
    <w:name w:val="标准文本 Char Char"/>
    <w:next w:val="823"/>
    <w:link w:val="658"/>
    <w:qFormat/>
    <w:rPr>
      <w:rFonts w:eastAsia="宋体" w:cs="宋体"/>
      <w:sz w:val="24"/>
      <w:szCs w:val="24"/>
      <w:lang w:val="en-US" w:eastAsia="zh-CN" w:bidi="ar-SA"/>
    </w:rPr>
  </w:style>
  <w:style w:type="character" w:styleId="824">
    <w:name w:val="文档结构图 Char1"/>
    <w:next w:val="824"/>
    <w:link w:val="658"/>
    <w:qFormat/>
    <w:rPr>
      <w:rFonts w:ascii="宋体"/>
      <w:sz w:val="18"/>
      <w:szCs w:val="18"/>
    </w:rPr>
  </w:style>
  <w:style w:type="character" w:styleId="825">
    <w:name w:val="fontstyle01"/>
    <w:next w:val="825"/>
    <w:link w:val="658"/>
    <w:qFormat/>
    <w:rPr>
      <w:rFonts w:hint="eastAsia" w:ascii="宋体" w:hAnsi="宋体" w:eastAsia="宋体"/>
      <w:color w:val="000000"/>
      <w:sz w:val="18"/>
      <w:szCs w:val="18"/>
    </w:rPr>
  </w:style>
  <w:style w:type="character" w:styleId="826">
    <w:name w:val="小四 段落 宋体 Char Char Char Char Char Char Char Char"/>
    <w:next w:val="826"/>
    <w:link w:val="658"/>
    <w:qFormat/>
    <w:rPr>
      <w:rFonts w:eastAsia="宋体"/>
      <w:sz w:val="24"/>
      <w:szCs w:val="24"/>
      <w:lang w:val="en-US" w:eastAsia="zh-CN" w:bidi="ar-SA"/>
    </w:rPr>
  </w:style>
  <w:style w:type="character" w:styleId="827">
    <w:name w:val="不明显强调1"/>
    <w:next w:val="827"/>
    <w:link w:val="658"/>
    <w:qFormat/>
    <w:rPr>
      <w:i/>
      <w:iCs/>
      <w:color w:val="808080"/>
    </w:rPr>
  </w:style>
  <w:style w:type="character" w:styleId="828">
    <w:name w:val="明显参考1"/>
    <w:next w:val="828"/>
    <w:link w:val="658"/>
    <w:qFormat/>
    <w:rPr>
      <w:b/>
      <w:bCs/>
      <w:smallCaps/>
      <w:color w:val="c0504d"/>
      <w:spacing w:val="5"/>
      <w:u w:val="single"/>
    </w:rPr>
  </w:style>
  <w:style w:type="character" w:styleId="829">
    <w:name w:val="批注主题 Char2"/>
    <w:next w:val="829"/>
    <w:link w:val="658"/>
    <w:uiPriority w:val="99"/>
    <w:qFormat/>
    <w:rPr>
      <w:rFonts w:ascii="Calibri" w:hAnsi="Calibri" w:eastAsia="Calibri" w:cs="Times New Roman"/>
      <w:b/>
      <w:bCs/>
      <w:sz w:val="22"/>
      <w:szCs w:val="22"/>
      <w:lang w:eastAsia="en-US"/>
    </w:rPr>
  </w:style>
  <w:style w:type="character" w:styleId="830">
    <w:name w:val="style131"/>
    <w:next w:val="830"/>
    <w:link w:val="658"/>
    <w:qFormat/>
    <w:rPr>
      <w:rFonts w:cs="Times New Roman"/>
      <w:sz w:val="18"/>
      <w:szCs w:val="18"/>
    </w:rPr>
  </w:style>
  <w:style w:type="character" w:styleId="831">
    <w:name w:val="副标题 Char1"/>
    <w:next w:val="831"/>
    <w:link w:val="658"/>
    <w:uiPriority w:val="11"/>
    <w:qFormat/>
    <w:rPr>
      <w:rFonts w:ascii="Cambria" w:hAnsi="Cambria" w:cs="Times New Roman"/>
      <w:b/>
      <w:bCs/>
      <w:sz w:val="32"/>
      <w:szCs w:val="32"/>
      <w:lang w:eastAsia="en-US"/>
    </w:rPr>
  </w:style>
  <w:style w:type="character" w:styleId="832">
    <w:name w:val="正文 + 宋体 Char"/>
    <w:next w:val="832"/>
    <w:link w:val="658"/>
    <w:qFormat/>
    <w:rPr>
      <w:rFonts w:eastAsia="宋体"/>
      <w:sz w:val="21"/>
      <w:szCs w:val="24"/>
      <w:lang w:val="en-US" w:eastAsia="zh-CN" w:bidi="ar-SA"/>
    </w:rPr>
  </w:style>
  <w:style w:type="character" w:styleId="833">
    <w:name w:val="2nd level Char"/>
    <w:next w:val="833"/>
    <w:link w:val="658"/>
    <w:qFormat/>
    <w:rPr>
      <w:rFonts w:ascii="Arial" w:hAnsi="Arial" w:eastAsia="黑体"/>
      <w:b/>
      <w:bCs/>
      <w:sz w:val="32"/>
      <w:szCs w:val="32"/>
      <w:lang w:val="en-US" w:eastAsia="zh-CN" w:bidi="ar-SA"/>
    </w:rPr>
  </w:style>
  <w:style w:type="character" w:styleId="834">
    <w:name w:val="明显强调1"/>
    <w:next w:val="834"/>
    <w:link w:val="658"/>
    <w:qFormat/>
    <w:rPr>
      <w:b/>
      <w:bCs/>
      <w:i/>
      <w:iCs/>
      <w:color w:val="4f81bd"/>
    </w:rPr>
  </w:style>
  <w:style w:type="character" w:styleId="835">
    <w:name w:val="1page sec3 Char2"/>
    <w:next w:val="835"/>
    <w:link w:val="658"/>
    <w:qFormat/>
    <w:rPr>
      <w:rFonts w:eastAsia="宋体"/>
      <w:sz w:val="18"/>
      <w:szCs w:val="18"/>
      <w:lang w:val="en-US" w:eastAsia="zh-CN" w:bidi="ar-SA"/>
    </w:rPr>
  </w:style>
  <w:style w:type="character" w:styleId="836">
    <w:name w:val="特点 Char1"/>
    <w:next w:val="836"/>
    <w:link w:val="658"/>
    <w:qFormat/>
    <w:rPr>
      <w:rFonts w:eastAsia="宋体"/>
      <w:sz w:val="21"/>
      <w:lang w:val="en-US" w:eastAsia="zh-CN" w:bidi="ar-SA"/>
    </w:rPr>
  </w:style>
  <w:style w:type="character" w:styleId="837">
    <w:name w:val="批注文字 Char Char"/>
    <w:next w:val="837"/>
    <w:link w:val="658"/>
    <w:qFormat/>
    <w:rPr>
      <w:rFonts w:ascii="宋体" w:hAnsi="Times New Roman" w:eastAsia="宋体" w:cs="Times New Roman"/>
      <w:sz w:val="28"/>
      <w:szCs w:val="20"/>
    </w:rPr>
  </w:style>
  <w:style w:type="character" w:styleId="838">
    <w:name w:val="小四 段落 宋体 Char Char Char Char1"/>
    <w:next w:val="838"/>
    <w:link w:val="658"/>
    <w:qFormat/>
    <w:rPr>
      <w:rFonts w:eastAsia="宋体"/>
      <w:sz w:val="24"/>
      <w:szCs w:val="24"/>
      <w:lang w:val="en-US" w:eastAsia="zh-CN" w:bidi="ar-SA"/>
    </w:rPr>
  </w:style>
  <w:style w:type="character" w:styleId="839">
    <w:name w:val="页脚 Char1"/>
    <w:next w:val="839"/>
    <w:link w:val="658"/>
    <w:uiPriority w:val="99"/>
    <w:qFormat/>
    <w:rPr>
      <w:rFonts w:ascii="Calibri" w:hAnsi="Calibri" w:eastAsia="Calibri" w:cs="Times New Roman"/>
      <w:sz w:val="18"/>
      <w:szCs w:val="18"/>
      <w:lang w:eastAsia="en-US"/>
    </w:rPr>
  </w:style>
  <w:style w:type="character" w:styleId="840">
    <w:name w:val="样式 宋体 小四"/>
    <w:next w:val="840"/>
    <w:link w:val="658"/>
    <w:qFormat/>
    <w:rPr>
      <w:rFonts w:ascii="宋体" w:hAnsi="宋体"/>
      <w:sz w:val="24"/>
    </w:rPr>
  </w:style>
  <w:style w:type="character" w:styleId="841">
    <w:name w:val="明显引用 Char"/>
    <w:next w:val="841"/>
    <w:link w:val="842"/>
    <w:qFormat/>
    <w:rPr>
      <w:b/>
      <w:bCs/>
      <w:i/>
      <w:iCs/>
      <w:color w:val="4f81bd"/>
    </w:rPr>
  </w:style>
  <w:style w:type="paragraph" w:styleId="842">
    <w:name w:val="明显引用1"/>
    <w:basedOn w:val="658"/>
    <w:next w:val="658"/>
    <w:link w:val="841"/>
    <w:qFormat/>
    <w:pPr>
      <w:ind w:left="936" w:right="936"/>
      <w:jc w:val="both"/>
      <w:spacing w:before="200" w:after="280"/>
      <w:pBdr>
        <w:bottom w:val="single" w:color="4F81BD" w:sz="4" w:space="4"/>
      </w:pBdr>
    </w:pPr>
    <w:rPr>
      <w:rFonts w:eastAsia="宋体"/>
      <w:b/>
      <w:bCs/>
      <w:i/>
      <w:iCs/>
      <w:color w:val="4f81bd"/>
      <w:sz w:val="20"/>
      <w:szCs w:val="20"/>
    </w:rPr>
  </w:style>
  <w:style w:type="character" w:styleId="843">
    <w:name w:val="标题 3 Char1"/>
    <w:next w:val="843"/>
    <w:link w:val="658"/>
    <w:uiPriority w:val="99"/>
    <w:qFormat/>
    <w:rPr>
      <w:rFonts w:eastAsia="宋体"/>
      <w:b/>
      <w:bCs/>
      <w:sz w:val="32"/>
      <w:szCs w:val="32"/>
      <w:lang w:val="en-US" w:eastAsia="zh-CN" w:bidi="ar-SA"/>
    </w:rPr>
  </w:style>
  <w:style w:type="character" w:styleId="844">
    <w:name w:val="批注文字 Char1"/>
    <w:next w:val="844"/>
    <w:link w:val="658"/>
    <w:qFormat/>
    <w:rPr>
      <w:sz w:val="21"/>
    </w:rPr>
  </w:style>
  <w:style w:type="character" w:styleId="845">
    <w:name w:val="rvts12"/>
    <w:next w:val="845"/>
    <w:link w:val="658"/>
    <w:qFormat/>
    <w:rPr>
      <w:rFonts w:ascii="KNLe" w:hAnsi="KNLe"/>
      <w:color w:val="000000"/>
      <w:sz w:val="24"/>
      <w:szCs w:val="24"/>
    </w:rPr>
  </w:style>
  <w:style w:type="character" w:styleId="846">
    <w:name w:val="content_lineheight1"/>
    <w:next w:val="846"/>
    <w:link w:val="658"/>
    <w:qFormat/>
  </w:style>
  <w:style w:type="character" w:styleId="847">
    <w:name w:val="小四 段落 宋体 Char Char Char1"/>
    <w:next w:val="847"/>
    <w:link w:val="658"/>
    <w:qFormat/>
    <w:rPr>
      <w:rFonts w:ascii="宋体" w:hAnsi="宋体" w:eastAsia="宋体"/>
      <w:sz w:val="24"/>
      <w:szCs w:val="24"/>
      <w:lang w:val="en-US" w:eastAsia="zh-CN" w:bidi="ar-SA"/>
    </w:rPr>
  </w:style>
  <w:style w:type="character" w:styleId="848">
    <w:name w:val="无间隔 Char"/>
    <w:next w:val="848"/>
    <w:link w:val="658"/>
    <w:uiPriority w:val="1"/>
    <w:qFormat/>
    <w:rPr>
      <w:sz w:val="21"/>
      <w:szCs w:val="22"/>
      <w:lang w:val="en-US" w:eastAsia="zh-CN" w:bidi="ar-SA"/>
    </w:rPr>
  </w:style>
  <w:style w:type="character" w:styleId="849">
    <w:name w:val="批注主题 Char1"/>
    <w:next w:val="849"/>
    <w:link w:val="658"/>
    <w:qFormat/>
    <w:rPr>
      <w:b/>
      <w:bCs/>
      <w:sz w:val="21"/>
      <w:szCs w:val="22"/>
    </w:rPr>
  </w:style>
  <w:style w:type="character" w:styleId="850">
    <w:name w:val="小四 段落 宋体 Char1"/>
    <w:next w:val="850"/>
    <w:link w:val="658"/>
    <w:qFormat/>
    <w:rPr>
      <w:rFonts w:eastAsia="宋体"/>
      <w:sz w:val="24"/>
      <w:szCs w:val="24"/>
      <w:lang w:val="en-US" w:eastAsia="zh-CN" w:bidi="ar-SA"/>
    </w:rPr>
  </w:style>
  <w:style w:type="character" w:styleId="851">
    <w:name w:val="normalfont1"/>
    <w:next w:val="851"/>
    <w:link w:val="658"/>
    <w:qFormat/>
    <w:rPr>
      <w:rFonts w:ascii="ˎ̥" w:hAnsi="ˎ̥"/>
      <w:sz w:val="18"/>
      <w:szCs w:val="18"/>
      <w:u w:val="none"/>
    </w:rPr>
  </w:style>
  <w:style w:type="character" w:styleId="852">
    <w:name w:val="批注框文本 Char1"/>
    <w:next w:val="852"/>
    <w:link w:val="658"/>
    <w:qFormat/>
    <w:rPr>
      <w:sz w:val="18"/>
      <w:szCs w:val="18"/>
    </w:rPr>
  </w:style>
  <w:style w:type="character" w:styleId="853">
    <w:name w:val="h Char Char"/>
    <w:next w:val="853"/>
    <w:link w:val="658"/>
    <w:qFormat/>
    <w:rPr>
      <w:sz w:val="18"/>
      <w:szCs w:val="18"/>
    </w:rPr>
  </w:style>
  <w:style w:type="character" w:styleId="854">
    <w:name w:val="font161"/>
    <w:next w:val="854"/>
    <w:link w:val="658"/>
    <w:qFormat/>
    <w:rPr>
      <w:b/>
      <w:sz w:val="32"/>
    </w:rPr>
  </w:style>
  <w:style w:type="character" w:styleId="855">
    <w:name w:val="Heading 1 Char"/>
    <w:next w:val="855"/>
    <w:link w:val="658"/>
    <w:qFormat/>
    <w:rPr>
      <w:rFonts w:ascii="Times New Roman" w:hAnsi="Times New Roman" w:eastAsia="宋体" w:cs="Times New Roman"/>
      <w:b/>
      <w:bCs/>
      <w:sz w:val="44"/>
      <w:szCs w:val="44"/>
    </w:rPr>
  </w:style>
  <w:style w:type="character" w:styleId="856">
    <w:name w:val="font11"/>
    <w:next w:val="856"/>
    <w:link w:val="658"/>
    <w:qFormat/>
    <w:rPr>
      <w:rFonts w:hint="eastAsia" w:ascii="宋体" w:hAnsi="宋体" w:eastAsia="宋体" w:cs="宋体"/>
      <w:color w:val="000000"/>
      <w:sz w:val="22"/>
      <w:szCs w:val="22"/>
      <w:u w:val="none"/>
    </w:rPr>
  </w:style>
  <w:style w:type="character" w:styleId="857">
    <w:name w:val="明显引用 Char1"/>
    <w:next w:val="857"/>
    <w:link w:val="658"/>
    <w:uiPriority w:val="99"/>
    <w:qFormat/>
    <w:rPr>
      <w:rFonts w:ascii="Calibri" w:hAnsi="Calibri" w:eastAsia="Calibri" w:cs="Times New Roman"/>
      <w:b/>
      <w:bCs/>
      <w:i/>
      <w:iCs/>
      <w:color w:val="4f81bd"/>
      <w:sz w:val="22"/>
      <w:szCs w:val="22"/>
      <w:lang w:eastAsia="en-US"/>
    </w:rPr>
  </w:style>
  <w:style w:type="character" w:styleId="858">
    <w:name w:val="无间隔 字符"/>
    <w:next w:val="858"/>
    <w:link w:val="859"/>
    <w:uiPriority w:val="1"/>
    <w:qFormat/>
    <w:rPr>
      <w:sz w:val="21"/>
      <w:szCs w:val="22"/>
      <w:lang w:val="en-US" w:eastAsia="zh-CN" w:bidi="ar-SA"/>
    </w:rPr>
  </w:style>
  <w:style w:type="paragraph" w:styleId="859">
    <w:name w:val="无间隔"/>
    <w:next w:val="859"/>
    <w:link w:val="858"/>
    <w:uiPriority w:val="1"/>
    <w:qFormat/>
    <w:pPr>
      <w:jc w:val="both"/>
      <w:widowControl w:val="off"/>
    </w:pPr>
    <w:rPr>
      <w:sz w:val="21"/>
      <w:szCs w:val="22"/>
      <w:lang w:val="en-US" w:eastAsia="zh-CN" w:bidi="ar-SA"/>
    </w:rPr>
  </w:style>
  <w:style w:type="character" w:styleId="860">
    <w:name w:val="textcontents"/>
    <w:next w:val="860"/>
    <w:link w:val="658"/>
    <w:qFormat/>
    <w:rPr>
      <w:rFonts w:cs="Times New Roman"/>
    </w:rPr>
  </w:style>
  <w:style w:type="character" w:styleId="861">
    <w:name w:val="华宇段落1 Char Char Char"/>
    <w:next w:val="861"/>
    <w:link w:val="658"/>
    <w:qFormat/>
    <w:rPr>
      <w:rFonts w:eastAsia="宋体"/>
      <w:bCs/>
      <w:sz w:val="24"/>
      <w:szCs w:val="24"/>
      <w:lang w:val="en-US" w:eastAsia="zh-CN" w:bidi="ar-SA"/>
    </w:rPr>
  </w:style>
  <w:style w:type="character" w:styleId="862">
    <w:name w:val="ih151"/>
    <w:next w:val="862"/>
    <w:link w:val="658"/>
    <w:qFormat/>
    <w:rPr>
      <w:color w:val="666666"/>
      <w:sz w:val="18"/>
      <w:szCs w:val="18"/>
      <w:u w:val="none"/>
    </w:rPr>
  </w:style>
  <w:style w:type="character" w:styleId="863">
    <w:name w:val="标题 3 Char Char Char Char Char Char Char Char Char Char Char Char Char Char Char Char Char Char Char Char Char Char Char Char Char Char Char Char Char Char Char Char Char Char Char Char Char Char Char Char Char Char Char Char Char Char Char Char Cha Char"/>
    <w:next w:val="863"/>
    <w:link w:val="658"/>
    <w:qFormat/>
    <w:rPr>
      <w:rFonts w:eastAsia="宋体"/>
      <w:b/>
      <w:bCs/>
      <w:sz w:val="32"/>
      <w:szCs w:val="32"/>
      <w:lang w:val="en-US" w:eastAsia="zh-CN" w:bidi="ar-SA"/>
    </w:rPr>
  </w:style>
  <w:style w:type="character" w:styleId="864">
    <w:name w:val="未处理的提及1"/>
    <w:next w:val="864"/>
    <w:link w:val="658"/>
    <w:uiPriority w:val="99"/>
    <w:unhideWhenUsed/>
    <w:qFormat/>
    <w:rPr>
      <w:color w:val="605e5c"/>
      <w:shd w:val="clear" w:color="auto" w:fill="e1dfdd"/>
    </w:rPr>
  </w:style>
  <w:style w:type="character" w:styleId="865">
    <w:name w:val="书籍标题1"/>
    <w:next w:val="865"/>
    <w:link w:val="658"/>
    <w:qFormat/>
    <w:rPr>
      <w:b/>
      <w:bCs/>
      <w:smallCaps/>
      <w:spacing w:val="5"/>
    </w:rPr>
  </w:style>
  <w:style w:type="character" w:styleId="866">
    <w:name w:val="正文文本 Char1"/>
    <w:next w:val="866"/>
    <w:link w:val="658"/>
    <w:qFormat/>
    <w:rPr>
      <w:sz w:val="21"/>
      <w:szCs w:val="22"/>
    </w:rPr>
  </w:style>
  <w:style w:type="character" w:styleId="867">
    <w:name w:val="标准小四 Char Char"/>
    <w:next w:val="867"/>
    <w:link w:val="658"/>
    <w:qFormat/>
    <w:rPr>
      <w:rFonts w:ascii="Arial" w:hAnsi="Arial" w:eastAsia="宋体"/>
      <w:sz w:val="24"/>
      <w:szCs w:val="21"/>
      <w:lang w:val="en-US" w:eastAsia="zh-CN" w:bidi="ar-SA"/>
    </w:rPr>
  </w:style>
  <w:style w:type="character" w:styleId="868">
    <w:name w:val="Title1 Char"/>
    <w:next w:val="868"/>
    <w:link w:val="658"/>
    <w:qFormat/>
    <w:rPr>
      <w:rFonts w:eastAsia="宋体"/>
      <w:b/>
      <w:bCs/>
      <w:sz w:val="44"/>
      <w:szCs w:val="44"/>
      <w:lang w:val="en-US" w:eastAsia="zh-CN" w:bidi="ar-SA"/>
    </w:rPr>
  </w:style>
  <w:style w:type="character" w:styleId="869">
    <w:name w:val="标题4 Char Char"/>
    <w:next w:val="869"/>
    <w:link w:val="870"/>
    <w:qFormat/>
    <w:rPr>
      <w:rFonts w:ascii="Arial" w:hAnsi="Arial"/>
      <w:b/>
      <w:bCs/>
      <w:sz w:val="24"/>
      <w:szCs w:val="32"/>
    </w:rPr>
  </w:style>
  <w:style w:type="paragraph" w:styleId="870">
    <w:name w:val="标题4"/>
    <w:basedOn w:val="660"/>
    <w:next w:val="704"/>
    <w:link w:val="869"/>
    <w:qFormat/>
    <w:pPr>
      <w:jc w:val="both"/>
      <w:keepLines/>
      <w:keepNext/>
      <w:spacing w:before="260" w:after="260" w:line="413" w:lineRule="auto"/>
    </w:pPr>
    <w:rPr>
      <w:rFonts w:ascii="Arial" w:hAnsi="Arial" w:eastAsia="宋体"/>
      <w:b/>
      <w:bCs/>
      <w:sz w:val="24"/>
      <w:szCs w:val="32"/>
    </w:rPr>
  </w:style>
  <w:style w:type="character" w:styleId="871">
    <w:name w:val="样式 首行缩进:  2 字符 Char Char"/>
    <w:next w:val="871"/>
    <w:link w:val="872"/>
    <w:qFormat/>
    <w:rPr>
      <w:rFonts w:cs="宋体"/>
      <w:sz w:val="24"/>
    </w:rPr>
  </w:style>
  <w:style w:type="paragraph" w:styleId="872">
    <w:name w:val="样式 首行缩进:  2 字符"/>
    <w:basedOn w:val="658"/>
    <w:next w:val="872"/>
    <w:link w:val="871"/>
    <w:qFormat/>
    <w:pPr>
      <w:ind w:firstLine="480"/>
      <w:jc w:val="both"/>
      <w:spacing w:line="360" w:lineRule="auto"/>
    </w:pPr>
    <w:rPr>
      <w:rFonts w:eastAsia="宋体"/>
      <w:sz w:val="24"/>
      <w:szCs w:val="20"/>
    </w:rPr>
  </w:style>
  <w:style w:type="character" w:styleId="873">
    <w:name w:val="Header Char"/>
    <w:next w:val="873"/>
    <w:link w:val="658"/>
    <w:qFormat/>
    <w:rPr>
      <w:rFonts w:cs="Times New Roman"/>
      <w:sz w:val="18"/>
      <w:szCs w:val="18"/>
    </w:rPr>
  </w:style>
  <w:style w:type="character" w:styleId="874">
    <w:name w:val="不明显参考1"/>
    <w:next w:val="874"/>
    <w:link w:val="658"/>
    <w:qFormat/>
    <w:rPr>
      <w:smallCaps/>
      <w:color w:val="c0504d"/>
      <w:u w:val="single"/>
    </w:rPr>
  </w:style>
  <w:style w:type="character" w:styleId="875">
    <w:name w:val="1page sec3 Char"/>
    <w:next w:val="875"/>
    <w:link w:val="658"/>
    <w:qFormat/>
    <w:rPr>
      <w:rFonts w:eastAsia="宋体"/>
      <w:sz w:val="18"/>
      <w:lang w:val="en-US" w:eastAsia="zh-CN"/>
    </w:rPr>
  </w:style>
  <w:style w:type="character" w:styleId="876">
    <w:name w:val="日期 Char1"/>
    <w:next w:val="876"/>
    <w:link w:val="658"/>
    <w:qFormat/>
    <w:rPr>
      <w:sz w:val="21"/>
      <w:szCs w:val="22"/>
    </w:rPr>
  </w:style>
  <w:style w:type="character" w:styleId="877">
    <w:name w:val="列表段落 字符"/>
    <w:next w:val="877"/>
    <w:link w:val="878"/>
    <w:uiPriority w:val="34"/>
    <w:qFormat/>
    <w:rPr>
      <w:rFonts w:ascii="Calibri" w:hAnsi="Calibri" w:eastAsia="Calibri"/>
      <w:sz w:val="22"/>
      <w:lang w:eastAsia="en-US"/>
    </w:rPr>
  </w:style>
  <w:style w:type="paragraph" w:styleId="878">
    <w:name w:val="列表段落"/>
    <w:basedOn w:val="658"/>
    <w:next w:val="878"/>
    <w:link w:val="877"/>
    <w:uiPriority w:val="34"/>
    <w:qFormat/>
    <w:rPr>
      <w:szCs w:val="20"/>
    </w:rPr>
  </w:style>
  <w:style w:type="character" w:styleId="879">
    <w:name w:val="明显引用 Char2"/>
    <w:next w:val="879"/>
    <w:link w:val="658"/>
    <w:uiPriority w:val="30"/>
    <w:qFormat/>
    <w:rPr>
      <w:rFonts w:ascii="Calibri" w:hAnsi="Calibri" w:eastAsia="Calibri" w:cs="Times New Roman"/>
      <w:b/>
      <w:bCs/>
      <w:i/>
      <w:iCs/>
      <w:color w:val="4f81bd"/>
      <w:sz w:val="22"/>
      <w:lang w:eastAsia="en-US"/>
    </w:rPr>
  </w:style>
  <w:style w:type="paragraph" w:styleId="880">
    <w:name w:val="明显引用"/>
    <w:basedOn w:val="658"/>
    <w:next w:val="658"/>
    <w:link w:val="881"/>
    <w:uiPriority w:val="30"/>
    <w:qFormat/>
    <w:pPr>
      <w:ind w:left="936" w:right="936"/>
      <w:jc w:val="both"/>
      <w:spacing w:before="200" w:after="280"/>
      <w:pBdr>
        <w:bottom w:val="single" w:color="4F81BD" w:sz="4" w:space="4"/>
      </w:pBdr>
    </w:pPr>
    <w:rPr>
      <w:b/>
      <w:bCs/>
      <w:i/>
      <w:iCs/>
      <w:color w:val="4f81bd"/>
      <w:szCs w:val="20"/>
    </w:rPr>
  </w:style>
  <w:style w:type="character" w:styleId="881">
    <w:name w:val="明显引用 字符"/>
    <w:next w:val="881"/>
    <w:link w:val="880"/>
    <w:uiPriority w:val="99"/>
    <w:rPr>
      <w:rFonts w:ascii="Calibri" w:hAnsi="Calibri" w:eastAsia="Calibri" w:cs="Times New Roman"/>
      <w:b/>
      <w:bCs/>
      <w:i/>
      <w:iCs/>
      <w:color w:val="4f81bd"/>
      <w:sz w:val="22"/>
      <w:lang w:eastAsia="en-US"/>
    </w:rPr>
  </w:style>
  <w:style w:type="character" w:styleId="882">
    <w:name w:val="正文文本 3 Char1"/>
    <w:next w:val="882"/>
    <w:link w:val="658"/>
    <w:qFormat/>
    <w:rPr>
      <w:rFonts w:ascii="Calibri" w:hAnsi="Calibri" w:eastAsia="Calibri" w:cs="Times New Roman"/>
      <w:sz w:val="16"/>
      <w:szCs w:val="16"/>
      <w:lang w:eastAsia="en-US"/>
    </w:rPr>
  </w:style>
  <w:style w:type="character" w:styleId="883">
    <w:name w:val="sect1.2.3 Char1"/>
    <w:next w:val="883"/>
    <w:link w:val="658"/>
    <w:qFormat/>
    <w:rPr>
      <w:rFonts w:eastAsia="宋体"/>
      <w:b/>
      <w:bCs/>
      <w:sz w:val="32"/>
      <w:szCs w:val="32"/>
      <w:lang w:val="en-US" w:eastAsia="zh-CN" w:bidi="ar-SA"/>
    </w:rPr>
  </w:style>
  <w:style w:type="character" w:styleId="884">
    <w:name w:val="Heading 2 Char"/>
    <w:next w:val="884"/>
    <w:link w:val="658"/>
    <w:qFormat/>
    <w:rPr>
      <w:rFonts w:ascii="Calibri Light" w:hAnsi="Calibri Light" w:eastAsia="宋体" w:cs="Times New Roman"/>
      <w:b/>
      <w:bCs/>
      <w:sz w:val="32"/>
      <w:szCs w:val="32"/>
    </w:rPr>
  </w:style>
  <w:style w:type="character" w:styleId="885">
    <w:name w:val="正文缩进 Char1"/>
    <w:next w:val="885"/>
    <w:link w:val="886"/>
    <w:qFormat/>
    <w:rPr>
      <w:rFonts w:ascii="Times New Roman" w:hAnsi="Times New Roman" w:eastAsia="宋体" w:cs="Times New Roman"/>
      <w:sz w:val="20"/>
      <w:szCs w:val="20"/>
    </w:rPr>
  </w:style>
  <w:style w:type="paragraph" w:styleId="886">
    <w:name w:val="正文缩进1"/>
    <w:basedOn w:val="658"/>
    <w:next w:val="886"/>
    <w:link w:val="885"/>
    <w:qFormat/>
    <w:pPr>
      <w:ind w:firstLine="420"/>
      <w:jc w:val="both"/>
    </w:pPr>
    <w:rPr>
      <w:rFonts w:ascii="Times New Roman" w:hAnsi="Times New Roman" w:eastAsia="宋体"/>
      <w:sz w:val="20"/>
      <w:szCs w:val="20"/>
    </w:rPr>
  </w:style>
  <w:style w:type="paragraph" w:styleId="887">
    <w:name w:val="表头_5"/>
    <w:basedOn w:val="658"/>
    <w:next w:val="887"/>
    <w:link w:val="658"/>
    <w:qFormat/>
    <w:pPr>
      <w:jc w:val="both"/>
      <w:spacing w:line="360" w:lineRule="auto"/>
    </w:pPr>
    <w:rPr>
      <w:rFonts w:ascii="Times New Roman" w:hAnsi="Times New Roman" w:eastAsia="宋体"/>
      <w:b/>
      <w:bCs/>
      <w:sz w:val="28"/>
      <w:szCs w:val="21"/>
      <w:lang w:eastAsia="zh-CN"/>
    </w:rPr>
  </w:style>
  <w:style w:type="paragraph" w:styleId="888">
    <w:name w:val="Char Char Char Char Char Char Char1"/>
    <w:basedOn w:val="658"/>
    <w:next w:val="888"/>
    <w:link w:val="658"/>
    <w:qFormat/>
    <w:rPr>
      <w:rFonts w:ascii="Tahoma" w:hAnsi="Tahoma" w:eastAsia="宋体"/>
      <w:sz w:val="24"/>
      <w:szCs w:val="20"/>
      <w:lang w:eastAsia="zh-CN"/>
    </w:rPr>
  </w:style>
  <w:style w:type="paragraph" w:styleId="889">
    <w:name w:val="retrait3"/>
    <w:basedOn w:val="658"/>
    <w:next w:val="889"/>
    <w:link w:val="658"/>
    <w:qFormat/>
    <w:pPr>
      <w:ind w:left="851"/>
      <w:spacing w:before="20" w:after="20"/>
      <w:widowControl/>
    </w:pPr>
    <w:rPr>
      <w:rFonts w:ascii="Arial" w:hAnsi="Arial" w:eastAsia="宋体"/>
      <w:sz w:val="24"/>
      <w:szCs w:val="20"/>
      <w:lang w:val="en-GB" w:eastAsia="zh-CN"/>
    </w:rPr>
  </w:style>
  <w:style w:type="paragraph" w:styleId="890">
    <w:name w:val="符号与编号"/>
    <w:basedOn w:val="658"/>
    <w:next w:val="890"/>
    <w:link w:val="658"/>
    <w:qFormat/>
    <w:pPr>
      <w:ind w:left="900" w:hanging="420"/>
      <w:jc w:val="both"/>
      <w:spacing w:line="400" w:lineRule="atLeast"/>
      <w:tabs>
        <w:tab w:val="left" w:pos="900" w:leader="none"/>
      </w:tabs>
    </w:pPr>
    <w:rPr>
      <w:rFonts w:ascii="Times New Roman" w:hAnsi="Times New Roman" w:eastAsia="宋体"/>
      <w:sz w:val="24"/>
      <w:szCs w:val="24"/>
      <w:lang w:eastAsia="zh-CN"/>
    </w:rPr>
  </w:style>
  <w:style w:type="paragraph" w:styleId="891">
    <w:name w:val="小四 段落 宋体 Char"/>
    <w:basedOn w:val="686"/>
    <w:next w:val="891"/>
    <w:link w:val="658"/>
    <w:qFormat/>
    <w:pPr>
      <w:ind w:left="0" w:right="-33" w:firstLine="600"/>
      <w:jc w:val="left"/>
      <w:tabs>
        <w:tab w:val="clear" w:pos="2952" w:leader="none"/>
      </w:tabs>
    </w:pPr>
    <w:rPr>
      <w:rFonts w:ascii="仿宋_GB2312" w:eastAsia="仿宋_GB2312"/>
      <w:sz w:val="30"/>
      <w:szCs w:val="30"/>
    </w:rPr>
  </w:style>
  <w:style w:type="paragraph" w:styleId="892">
    <w:name w:val="公文标题 2"/>
    <w:basedOn w:val="658"/>
    <w:next w:val="893"/>
    <w:link w:val="658"/>
    <w:qFormat/>
    <w:pPr>
      <w:jc w:val="both"/>
      <w:outlineLvl w:val="1"/>
    </w:pPr>
    <w:rPr>
      <w:rFonts w:ascii="仿宋_GB2312" w:hAnsi="宋体" w:eastAsia="仿宋_GB2312"/>
      <w:sz w:val="28"/>
      <w:szCs w:val="24"/>
      <w:lang w:eastAsia="zh-CN"/>
    </w:rPr>
  </w:style>
  <w:style w:type="paragraph" w:styleId="893">
    <w:name w:val="公文正文"/>
    <w:basedOn w:val="702"/>
    <w:next w:val="893"/>
    <w:link w:val="658"/>
    <w:qFormat/>
    <w:pPr>
      <w:ind w:left="0" w:firstLine="200"/>
      <w:spacing w:after="0"/>
    </w:pPr>
    <w:rPr>
      <w:rFonts w:ascii="仿宋_GB2312" w:hAnsi="宋体" w:eastAsia="仿宋_GB2312"/>
      <w:sz w:val="28"/>
      <w:szCs w:val="24"/>
    </w:rPr>
  </w:style>
  <w:style w:type="paragraph" w:styleId="894">
    <w:name w:val="1"/>
    <w:basedOn w:val="658"/>
    <w:next w:val="658"/>
    <w:link w:val="658"/>
    <w:qFormat/>
    <w:pPr>
      <w:jc w:val="both"/>
    </w:pPr>
    <w:rPr>
      <w:rFonts w:ascii="Times New Roman" w:hAnsi="Times New Roman" w:eastAsia="宋体"/>
      <w:sz w:val="21"/>
      <w:szCs w:val="20"/>
      <w:lang w:eastAsia="zh-CN"/>
    </w:rPr>
  </w:style>
  <w:style w:type="paragraph" w:styleId="895">
    <w:name w:val="插图"/>
    <w:basedOn w:val="658"/>
    <w:next w:val="895"/>
    <w:link w:val="658"/>
    <w:qFormat/>
    <w:pPr>
      <w:jc w:val="center"/>
      <w:tabs>
        <w:tab w:val="left" w:pos="1620" w:leader="none"/>
      </w:tabs>
    </w:pPr>
    <w:rPr>
      <w:rFonts w:ascii="Times New Roman" w:hAnsi="Times New Roman" w:eastAsia="宋体"/>
      <w:bCs/>
      <w:color w:val="000000"/>
      <w:sz w:val="21"/>
      <w:lang w:eastAsia="zh-CN"/>
    </w:rPr>
  </w:style>
  <w:style w:type="paragraph" w:styleId="896">
    <w:name w:val="样式 模板正文 + 左侧:  2 字符 段前: 0 磅 行距: 单倍行距"/>
    <w:basedOn w:val="658"/>
    <w:next w:val="896"/>
    <w:link w:val="658"/>
    <w:qFormat/>
    <w:pPr>
      <w:ind w:firstLine="200"/>
      <w:jc w:val="both"/>
      <w:spacing w:before="120" w:line="320" w:lineRule="exact"/>
    </w:pPr>
    <w:rPr>
      <w:rFonts w:ascii="Arial" w:hAnsi="Arial" w:eastAsia="宋体" w:cs="宋体"/>
      <w:sz w:val="21"/>
      <w:szCs w:val="20"/>
      <w:lang w:eastAsia="zh-CN"/>
    </w:rPr>
  </w:style>
  <w:style w:type="paragraph" w:styleId="897">
    <w:name w:val="小四 段落 宋体 Char Char Char"/>
    <w:basedOn w:val="686"/>
    <w:next w:val="897"/>
    <w:link w:val="658"/>
    <w:qFormat/>
    <w:pPr>
      <w:ind w:left="0" w:right="-33" w:firstLine="545"/>
      <w:jc w:val="left"/>
      <w:spacing w:line="360" w:lineRule="auto"/>
      <w:tabs>
        <w:tab w:val="clear" w:pos="2952" w:leader="none"/>
      </w:tabs>
    </w:pPr>
    <w:rPr>
      <w:sz w:val="24"/>
    </w:rPr>
  </w:style>
  <w:style w:type="paragraph" w:styleId="898">
    <w:name w:val="项目符号，二级"/>
    <w:basedOn w:val="899"/>
    <w:next w:val="899"/>
    <w:link w:val="658"/>
    <w:qFormat/>
    <w:pPr>
      <w:ind w:left="1337" w:right="-27" w:firstLine="480"/>
      <w:tabs>
        <w:tab w:val="left" w:pos="1211" w:leader="none"/>
        <w:tab w:val="left" w:pos="1337" w:leader="none"/>
      </w:tabs>
    </w:pPr>
    <w:rPr>
      <w:bCs w:val="0"/>
      <w:color w:val="000000"/>
      <w:sz w:val="24"/>
      <w:szCs w:val="24"/>
    </w:rPr>
  </w:style>
  <w:style w:type="paragraph" w:styleId="899">
    <w:name w:val="正文格式"/>
    <w:basedOn w:val="658"/>
    <w:next w:val="899"/>
    <w:link w:val="658"/>
    <w:qFormat/>
    <w:pPr>
      <w:ind w:left="178" w:right="44" w:hanging="178"/>
      <w:spacing w:line="360" w:lineRule="auto"/>
      <w:widowControl/>
    </w:pPr>
    <w:rPr>
      <w:rFonts w:ascii="宋体" w:hAnsi="宋体" w:eastAsia="宋体"/>
      <w:bCs/>
      <w:sz w:val="21"/>
      <w:szCs w:val="21"/>
      <w:lang w:eastAsia="zh-CN"/>
    </w:rPr>
  </w:style>
  <w:style w:type="paragraph" w:styleId="900">
    <w:name w:val="章标题"/>
    <w:next w:val="901"/>
    <w:link w:val="658"/>
    <w:qFormat/>
    <w:pPr>
      <w:jc w:val="both"/>
      <w:outlineLvl w:val="1"/>
    </w:pPr>
    <w:rPr>
      <w:rFonts w:eastAsia="黑体"/>
      <w:sz w:val="21"/>
      <w:lang w:val="en-US" w:eastAsia="zh-CN" w:bidi="ar-SA"/>
    </w:rPr>
  </w:style>
  <w:style w:type="paragraph" w:styleId="901">
    <w:name w:val="段"/>
    <w:next w:val="901"/>
    <w:link w:val="658"/>
    <w:qFormat/>
    <w:pPr>
      <w:ind w:firstLine="200"/>
      <w:jc w:val="both"/>
    </w:pPr>
    <w:rPr>
      <w:rFonts w:ascii="宋体"/>
      <w:sz w:val="21"/>
      <w:lang w:val="en-US" w:eastAsia="zh-CN" w:bidi="ar-SA"/>
    </w:rPr>
  </w:style>
  <w:style w:type="paragraph" w:styleId="902">
    <w:name w:val="列表段落1"/>
    <w:basedOn w:val="658"/>
    <w:next w:val="902"/>
    <w:link w:val="658"/>
    <w:qFormat/>
    <w:pPr>
      <w:contextualSpacing/>
      <w:ind w:left="720"/>
      <w:spacing w:after="200" w:line="276" w:lineRule="auto"/>
      <w:widowControl/>
    </w:pPr>
    <w:rPr>
      <w:rFonts w:eastAsia="宋体"/>
    </w:rPr>
  </w:style>
  <w:style w:type="paragraph" w:styleId="903">
    <w:name w:val="表格文字"/>
    <w:basedOn w:val="658"/>
    <w:next w:val="903"/>
    <w:link w:val="658"/>
    <w:qFormat/>
    <w:pPr>
      <w:spacing w:line="420" w:lineRule="atLeast"/>
    </w:pPr>
    <w:rPr>
      <w:rFonts w:ascii="Times New Roman" w:hAnsi="Times New Roman" w:eastAsia="宋体"/>
      <w:sz w:val="21"/>
      <w:szCs w:val="20"/>
      <w:lang w:eastAsia="zh-CN"/>
    </w:rPr>
  </w:style>
  <w:style w:type="paragraph" w:styleId="904">
    <w:name w:val="font6"/>
    <w:basedOn w:val="658"/>
    <w:next w:val="904"/>
    <w:link w:val="658"/>
    <w:qFormat/>
    <w:pPr>
      <w:spacing w:before="100" w:beforeAutospacing="1" w:after="100" w:afterAutospacing="1"/>
      <w:widowControl/>
    </w:pPr>
    <w:rPr>
      <w:rFonts w:ascii="Times New Roman" w:hAnsi="Times New Roman" w:eastAsia="宋体"/>
      <w:sz w:val="21"/>
      <w:szCs w:val="21"/>
      <w:lang w:eastAsia="zh-CN"/>
    </w:rPr>
  </w:style>
  <w:style w:type="paragraph" w:styleId="905">
    <w:name w:val="tableau"/>
    <w:basedOn w:val="658"/>
    <w:next w:val="905"/>
    <w:link w:val="658"/>
    <w:qFormat/>
    <w:pPr>
      <w:jc w:val="center"/>
      <w:spacing w:before="20" w:after="20"/>
      <w:widowControl/>
    </w:pPr>
    <w:rPr>
      <w:rFonts w:ascii="Arial" w:hAnsi="Arial" w:eastAsia="宋体"/>
      <w:sz w:val="16"/>
      <w:szCs w:val="20"/>
      <w:lang w:val="en-GB"/>
    </w:rPr>
  </w:style>
  <w:style w:type="paragraph" w:styleId="906">
    <w:name w:val="马刚标题4"/>
    <w:basedOn w:val="907"/>
    <w:next w:val="658"/>
    <w:link w:val="658"/>
    <w:qFormat/>
    <w:pPr>
      <w:spacing w:before="100" w:after="40"/>
      <w:tabs>
        <w:tab w:val="left" w:pos="567" w:leader="none"/>
        <w:tab w:val="left" w:pos="735" w:leader="none"/>
        <w:tab w:val="left" w:pos="1050" w:leader="none"/>
      </w:tabs>
      <w:outlineLvl w:val="3"/>
    </w:pPr>
    <w:rPr>
      <w:b w:val="0"/>
    </w:rPr>
  </w:style>
  <w:style w:type="paragraph" w:styleId="907">
    <w:name w:val="马刚标题3"/>
    <w:basedOn w:val="658"/>
    <w:next w:val="658"/>
    <w:link w:val="658"/>
    <w:qFormat/>
    <w:pPr>
      <w:ind w:left="567" w:hanging="567"/>
      <w:keepLines/>
      <w:keepNext/>
      <w:spacing w:before="120" w:after="60" w:line="413" w:lineRule="auto"/>
      <w:tabs>
        <w:tab w:val="left" w:pos="567" w:leader="none"/>
        <w:tab w:val="left" w:pos="735" w:leader="none"/>
      </w:tabs>
      <w:outlineLvl w:val="2"/>
    </w:pPr>
    <w:rPr>
      <w:rFonts w:ascii="黑体" w:hAnsi="Arial" w:eastAsia="黑体"/>
      <w:b/>
      <w:bCs/>
      <w:sz w:val="24"/>
      <w:szCs w:val="20"/>
      <w:lang w:eastAsia="zh-CN"/>
    </w:rPr>
  </w:style>
  <w:style w:type="paragraph" w:styleId="908">
    <w:name w:val="xl44"/>
    <w:basedOn w:val="658"/>
    <w:next w:val="908"/>
    <w:link w:val="658"/>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909">
    <w:name w:val="样式"/>
    <w:basedOn w:val="658"/>
    <w:next w:val="909"/>
    <w:link w:val="658"/>
    <w:qFormat/>
    <w:pPr>
      <w:jc w:val="both"/>
      <w:spacing w:before="120" w:after="120" w:line="360" w:lineRule="auto"/>
    </w:pPr>
    <w:rPr>
      <w:rFonts w:ascii="宋体" w:hAnsi="Times New Roman" w:eastAsia="宋体"/>
      <w:sz w:val="24"/>
      <w:szCs w:val="20"/>
      <w:lang w:eastAsia="zh-CN"/>
    </w:rPr>
  </w:style>
  <w:style w:type="paragraph" w:styleId="910">
    <w:name w:val="xl28"/>
    <w:basedOn w:val="658"/>
    <w:next w:val="910"/>
    <w:link w:val="658"/>
    <w:qFormat/>
    <w:pPr>
      <w:jc w:val="center"/>
      <w:spacing w:before="100" w:beforeAutospacing="1" w:after="100" w:afterAutospacing="1"/>
      <w:widowControl/>
      <w:pBdr>
        <w:left w:val="single" w:color="000000" w:sz="4" w:space="0"/>
        <w:bottom w:val="single" w:color="000000" w:sz="4" w:space="0"/>
      </w:pBdr>
    </w:pPr>
    <w:rPr>
      <w:rFonts w:ascii="宋体" w:hAnsi="宋体" w:eastAsia="宋体"/>
      <w:sz w:val="24"/>
      <w:szCs w:val="20"/>
      <w:lang w:eastAsia="zh-CN"/>
    </w:rPr>
  </w:style>
  <w:style w:type="paragraph" w:styleId="911">
    <w:name w:val="样式 标题 3H3sect1.2.3BOD 0Heading 3 - oldh3l3CTLevel 3 Head..."/>
    <w:basedOn w:val="661"/>
    <w:next w:val="911"/>
    <w:link w:val="658"/>
    <w:qFormat/>
    <w:pPr>
      <w:keepLines/>
      <w:keepNext/>
    </w:pPr>
    <w:rPr>
      <w:rFonts w:ascii="Times New Roman" w:hAnsi="Times New Roman" w:eastAsia="宋体" w:cs="宋体"/>
      <w:sz w:val="30"/>
      <w:szCs w:val="20"/>
      <w:lang w:eastAsia="zh-CN"/>
    </w:rPr>
  </w:style>
  <w:style w:type="paragraph" w:styleId="912">
    <w:name w:val="CD 正文"/>
    <w:basedOn w:val="658"/>
    <w:next w:val="912"/>
    <w:link w:val="658"/>
    <w:qFormat/>
    <w:rPr>
      <w:rFonts w:ascii="Arial" w:hAnsi="Arial" w:eastAsia="微软雅黑"/>
      <w:sz w:val="21"/>
      <w:szCs w:val="24"/>
      <w:lang w:eastAsia="zh-CN"/>
    </w:rPr>
  </w:style>
  <w:style w:type="paragraph" w:styleId="913">
    <w:name w:val="Char Char11"/>
    <w:basedOn w:val="658"/>
    <w:next w:val="913"/>
    <w:link w:val="658"/>
    <w:qFormat/>
    <w:pPr>
      <w:jc w:val="both"/>
    </w:pPr>
    <w:rPr>
      <w:rFonts w:ascii="Tahoma" w:hAnsi="Tahoma" w:eastAsia="宋体"/>
      <w:sz w:val="24"/>
      <w:szCs w:val="20"/>
      <w:lang w:eastAsia="zh-CN"/>
    </w:rPr>
  </w:style>
  <w:style w:type="paragraph" w:styleId="914">
    <w:name w:val="flType"/>
    <w:basedOn w:val="915"/>
    <w:next w:val="914"/>
    <w:link w:val="658"/>
    <w:qFormat/>
    <w:pPr>
      <w:spacing w:after="284"/>
    </w:pPr>
    <w:rPr>
      <w:rFonts w:eastAsia="宋体"/>
      <w:b/>
    </w:rPr>
  </w:style>
  <w:style w:type="paragraph" w:styleId="915">
    <w:name w:val="flName"/>
    <w:basedOn w:val="916"/>
    <w:next w:val="915"/>
    <w:link w:val="658"/>
    <w:qFormat/>
    <w:pPr>
      <w:spacing w:before="0" w:line="113" w:lineRule="atLeast"/>
    </w:pPr>
  </w:style>
  <w:style w:type="paragraph" w:styleId="916">
    <w:name w:val="flNote"/>
    <w:basedOn w:val="658"/>
    <w:next w:val="916"/>
    <w:link w:val="658"/>
    <w:qFormat/>
    <w:pPr>
      <w:jc w:val="center"/>
      <w:spacing w:before="567" w:line="360" w:lineRule="atLeast"/>
    </w:pPr>
    <w:rPr>
      <w:rFonts w:ascii="Times New Roman" w:hAnsi="Times New Roman" w:eastAsia="黑体"/>
      <w:b/>
      <w:sz w:val="24"/>
      <w:szCs w:val="20"/>
      <w:lang w:eastAsia="zh-CN"/>
    </w:rPr>
  </w:style>
  <w:style w:type="paragraph" w:styleId="917">
    <w:name w:val="qw"/>
    <w:next w:val="917"/>
    <w:link w:val="658"/>
    <w:qFormat/>
    <w:pPr>
      <w:jc w:val="both"/>
      <w:spacing w:line="312" w:lineRule="atLeast"/>
      <w:widowControl w:val="off"/>
    </w:pPr>
    <w:rPr>
      <w:rFonts w:ascii="宋体"/>
      <w:sz w:val="24"/>
      <w:lang w:val="en-US" w:eastAsia="zh-CN" w:bidi="ar-SA"/>
    </w:rPr>
  </w:style>
  <w:style w:type="paragraph" w:styleId="918">
    <w:name w:val="Char Char Char Char Char"/>
    <w:basedOn w:val="658"/>
    <w:next w:val="918"/>
    <w:link w:val="658"/>
    <w:qFormat/>
    <w:pPr>
      <w:jc w:val="both"/>
    </w:pPr>
    <w:rPr>
      <w:rFonts w:ascii="Tahoma" w:hAnsi="Tahoma" w:eastAsia="宋体"/>
      <w:sz w:val="24"/>
      <w:szCs w:val="20"/>
      <w:lang w:eastAsia="zh-CN"/>
    </w:rPr>
  </w:style>
  <w:style w:type="paragraph" w:styleId="919">
    <w:name w:val="正文 首行缩进:  2 字符 Char"/>
    <w:basedOn w:val="658"/>
    <w:next w:val="919"/>
    <w:link w:val="658"/>
    <w:qFormat/>
    <w:pPr>
      <w:ind w:firstLine="480"/>
      <w:jc w:val="both"/>
      <w:spacing w:line="360" w:lineRule="auto"/>
    </w:pPr>
    <w:rPr>
      <w:rFonts w:ascii="Times New Roman" w:hAnsi="Times New Roman" w:eastAsia="宋体" w:cs="宋体"/>
      <w:sz w:val="24"/>
      <w:szCs w:val="20"/>
      <w:lang w:eastAsia="zh-CN"/>
    </w:rPr>
  </w:style>
  <w:style w:type="paragraph" w:styleId="920">
    <w:name w:val="样式 标题 3 + (中文) 黑体 小四 非加粗 段前: 7.8 磅 段后: 0 磅 行距: 固定值 20 磅"/>
    <w:basedOn w:val="661"/>
    <w:next w:val="920"/>
    <w:link w:val="658"/>
    <w:qFormat/>
    <w:pPr>
      <w:jc w:val="both"/>
      <w:keepLines/>
      <w:keepNext/>
      <w:spacing w:line="400" w:lineRule="exact"/>
    </w:pPr>
    <w:rPr>
      <w:rFonts w:ascii="Times New Roman" w:hAnsi="Times New Roman" w:eastAsia="黑体"/>
      <w:b w:val="0"/>
      <w:bCs w:val="0"/>
      <w:szCs w:val="20"/>
      <w:lang w:eastAsia="zh-CN"/>
    </w:rPr>
  </w:style>
  <w:style w:type="paragraph" w:styleId="921">
    <w:name w:val="xl38"/>
    <w:basedOn w:val="658"/>
    <w:next w:val="921"/>
    <w:link w:val="658"/>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lang w:eastAsia="zh-CN"/>
    </w:rPr>
  </w:style>
  <w:style w:type="paragraph" w:styleId="922">
    <w:name w:val="标题2，章节第二层"/>
    <w:basedOn w:val="658"/>
    <w:next w:val="899"/>
    <w:link w:val="658"/>
    <w:qFormat/>
    <w:pPr>
      <w:ind w:left="992" w:hanging="567"/>
      <w:jc w:val="both"/>
      <w:spacing w:line="300" w:lineRule="auto"/>
      <w:tabs>
        <w:tab w:val="left" w:pos="630" w:leader="none"/>
        <w:tab w:val="left" w:pos="992" w:leader="none"/>
      </w:tabs>
      <w:outlineLvl w:val="1"/>
    </w:pPr>
    <w:rPr>
      <w:rFonts w:ascii="Arial" w:hAnsi="Arial" w:eastAsia="黑体"/>
      <w:sz w:val="32"/>
      <w:szCs w:val="24"/>
      <w:lang w:eastAsia="zh-CN"/>
    </w:rPr>
  </w:style>
  <w:style w:type="paragraph" w:styleId="923">
    <w:name w:val="标准小四"/>
    <w:basedOn w:val="658"/>
    <w:next w:val="923"/>
    <w:link w:val="658"/>
    <w:qFormat/>
    <w:pPr>
      <w:ind w:firstLine="480"/>
      <w:jc w:val="both"/>
      <w:spacing w:line="360" w:lineRule="auto"/>
    </w:pPr>
    <w:rPr>
      <w:rFonts w:ascii="Arial" w:hAnsi="Arial" w:eastAsia="宋体"/>
      <w:sz w:val="24"/>
      <w:szCs w:val="21"/>
      <w:lang w:eastAsia="zh-CN"/>
    </w:rPr>
  </w:style>
  <w:style w:type="paragraph" w:styleId="924">
    <w:name w:val="Char Char Char Char Char Char Char Char Char Char Char1 Char Char Char1"/>
    <w:basedOn w:val="658"/>
    <w:next w:val="924"/>
    <w:link w:val="658"/>
    <w:uiPriority w:val="99"/>
    <w:qFormat/>
    <w:pPr>
      <w:ind w:firstLine="200"/>
    </w:pPr>
    <w:rPr>
      <w:rFonts w:ascii="Tahoma" w:hAnsi="Tahoma" w:eastAsia="宋体"/>
      <w:sz w:val="24"/>
      <w:szCs w:val="24"/>
      <w:lang w:eastAsia="zh-CN"/>
    </w:rPr>
  </w:style>
  <w:style w:type="paragraph" w:styleId="925">
    <w:name w:val="样式 段后: 0.5 行 左  0.75 字符"/>
    <w:basedOn w:val="658"/>
    <w:next w:val="925"/>
    <w:link w:val="658"/>
    <w:qFormat/>
    <w:pPr>
      <w:ind w:firstLine="420"/>
      <w:jc w:val="both"/>
      <w:spacing w:line="360" w:lineRule="auto"/>
      <w:widowControl/>
    </w:pPr>
    <w:rPr>
      <w:rFonts w:ascii="Times New Roman" w:hAnsi="Arial" w:eastAsia="宋体" w:cs="Arial"/>
      <w:sz w:val="21"/>
      <w:szCs w:val="21"/>
      <w:lang w:eastAsia="zh-CN"/>
    </w:rPr>
  </w:style>
  <w:style w:type="paragraph" w:styleId="926">
    <w:name w:val="标题4，章节第四层"/>
    <w:basedOn w:val="658"/>
    <w:next w:val="658"/>
    <w:link w:val="658"/>
    <w:qFormat/>
    <w:pPr>
      <w:jc w:val="both"/>
      <w:spacing w:line="360" w:lineRule="auto"/>
      <w:tabs>
        <w:tab w:val="left" w:pos="0" w:leader="none"/>
      </w:tabs>
      <w:outlineLvl w:val="3"/>
    </w:pPr>
    <w:rPr>
      <w:rFonts w:ascii="宋体" w:hAnsi="宋体" w:eastAsia="宋体"/>
      <w:b/>
      <w:sz w:val="24"/>
      <w:szCs w:val="24"/>
      <w:lang w:eastAsia="zh-CN"/>
    </w:rPr>
  </w:style>
  <w:style w:type="paragraph" w:styleId="927">
    <w:name w:val="Char Char2 Char"/>
    <w:basedOn w:val="658"/>
    <w:next w:val="927"/>
    <w:link w:val="658"/>
    <w:qFormat/>
    <w:pPr>
      <w:ind w:left="390" w:hanging="390"/>
      <w:jc w:val="both"/>
      <w:keepLines/>
      <w:keepNext/>
      <w:pageBreakBefore/>
      <w:tabs>
        <w:tab w:val="left" w:pos="390" w:leader="none"/>
      </w:tabs>
    </w:pPr>
    <w:rPr>
      <w:rFonts w:ascii="Tahoma" w:hAnsi="Tahoma" w:eastAsia="宋体"/>
      <w:sz w:val="24"/>
      <w:szCs w:val="20"/>
      <w:lang w:eastAsia="zh-CN"/>
    </w:rPr>
  </w:style>
  <w:style w:type="paragraph" w:styleId="928">
    <w:name w:val="Char Char Char1"/>
    <w:basedOn w:val="658"/>
    <w:next w:val="928"/>
    <w:link w:val="658"/>
    <w:qFormat/>
    <w:pPr>
      <w:jc w:val="both"/>
    </w:pPr>
    <w:rPr>
      <w:rFonts w:ascii="Tahoma" w:hAnsi="Tahoma" w:eastAsia="宋体"/>
      <w:sz w:val="24"/>
      <w:szCs w:val="20"/>
      <w:lang w:eastAsia="zh-CN"/>
    </w:rPr>
  </w:style>
  <w:style w:type="paragraph" w:styleId="929">
    <w:name w:val="样式1"/>
    <w:basedOn w:val="658"/>
    <w:next w:val="929"/>
    <w:link w:val="658"/>
    <w:qFormat/>
    <w:pPr>
      <w:ind w:firstLine="480"/>
      <w:jc w:val="both"/>
      <w:spacing w:line="300" w:lineRule="auto"/>
    </w:pPr>
    <w:rPr>
      <w:rFonts w:ascii="Times New Roman" w:hAnsi="Times New Roman" w:eastAsia="宋体"/>
      <w:sz w:val="24"/>
      <w:szCs w:val="24"/>
      <w:lang w:eastAsia="zh-CN"/>
    </w:rPr>
  </w:style>
  <w:style w:type="paragraph" w:styleId="930">
    <w:name w:val="表蕊"/>
    <w:basedOn w:val="658"/>
    <w:next w:val="930"/>
    <w:link w:val="658"/>
    <w:qFormat/>
    <w:pPr>
      <w:spacing w:line="320" w:lineRule="atLeast"/>
    </w:pPr>
    <w:rPr>
      <w:rFonts w:ascii="Times New Roman" w:hAnsi="Times New Roman" w:eastAsia="楷体_GB2312"/>
      <w:spacing w:val="-10"/>
      <w:sz w:val="21"/>
      <w:szCs w:val="20"/>
      <w:lang w:eastAsia="zh-CN"/>
    </w:rPr>
  </w:style>
  <w:style w:type="paragraph" w:styleId="931">
    <w:name w:val="正文lzq"/>
    <w:basedOn w:val="658"/>
    <w:next w:val="931"/>
    <w:link w:val="658"/>
    <w:qFormat/>
    <w:pPr>
      <w:ind w:firstLine="480"/>
      <w:jc w:val="both"/>
      <w:spacing w:line="360" w:lineRule="auto"/>
    </w:pPr>
    <w:rPr>
      <w:rFonts w:ascii="Times New Roman" w:hAnsi="Times New Roman" w:eastAsia="宋体"/>
      <w:sz w:val="24"/>
      <w:szCs w:val="20"/>
      <w:lang w:eastAsia="zh-CN"/>
    </w:rPr>
  </w:style>
  <w:style w:type="paragraph" w:styleId="932">
    <w:name w:val="p16"/>
    <w:basedOn w:val="658"/>
    <w:next w:val="932"/>
    <w:link w:val="658"/>
    <w:qFormat/>
    <w:pPr>
      <w:ind w:left="720"/>
      <w:widowControl/>
    </w:pPr>
    <w:rPr>
      <w:rFonts w:ascii="Arial" w:hAnsi="Arial" w:eastAsia="宋体" w:cs="Arial"/>
      <w:sz w:val="24"/>
      <w:szCs w:val="24"/>
      <w:lang w:eastAsia="zh-CN"/>
    </w:rPr>
  </w:style>
  <w:style w:type="paragraph" w:styleId="933">
    <w:name w:val="xl37"/>
    <w:basedOn w:val="658"/>
    <w:next w:val="933"/>
    <w:link w:val="658"/>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lang w:eastAsia="zh-CN"/>
    </w:rPr>
  </w:style>
  <w:style w:type="paragraph" w:styleId="934">
    <w:name w:val="af17cgridlangnp1033langf"/>
    <w:next w:val="934"/>
    <w:link w:val="658"/>
    <w:qFormat/>
    <w:pPr>
      <w:ind w:left="567" w:firstLine="510"/>
      <w:jc w:val="both"/>
      <w:spacing w:before="156" w:line="360" w:lineRule="atLeast"/>
      <w:widowControl w:val="off"/>
    </w:pPr>
    <w:rPr>
      <w:lang w:val="en-US" w:eastAsia="zh-CN" w:bidi="ar-SA"/>
    </w:rPr>
  </w:style>
  <w:style w:type="paragraph" w:styleId="935">
    <w:name w:val="xl43"/>
    <w:basedOn w:val="658"/>
    <w:next w:val="935"/>
    <w:link w:val="658"/>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936">
    <w:name w:val="表格内文字"/>
    <w:basedOn w:val="658"/>
    <w:next w:val="936"/>
    <w:link w:val="658"/>
    <w:qFormat/>
    <w:pPr>
      <w:jc w:val="both"/>
      <w:spacing w:line="300" w:lineRule="atLeast"/>
    </w:pPr>
    <w:rPr>
      <w:rFonts w:ascii="Times New Roman" w:hAnsi="Times New Roman" w:eastAsia="宋体"/>
      <w:sz w:val="18"/>
      <w:szCs w:val="24"/>
      <w:lang w:eastAsia="zh-CN"/>
    </w:rPr>
  </w:style>
  <w:style w:type="paragraph" w:styleId="937">
    <w:name w:val="正文（绿盟科技）"/>
    <w:next w:val="937"/>
    <w:link w:val="658"/>
    <w:qFormat/>
    <w:pPr>
      <w:spacing w:line="300" w:lineRule="auto"/>
    </w:pPr>
    <w:rPr>
      <w:rFonts w:ascii="Arial" w:hAnsi="Arial" w:cs="黑体"/>
      <w:sz w:val="21"/>
      <w:szCs w:val="21"/>
      <w:lang w:val="en-US" w:eastAsia="zh-CN" w:bidi="ar-SA"/>
    </w:rPr>
  </w:style>
  <w:style w:type="paragraph" w:styleId="938">
    <w:name w:val="正文2"/>
    <w:basedOn w:val="658"/>
    <w:next w:val="938"/>
    <w:link w:val="939"/>
    <w:qFormat/>
    <w:pPr>
      <w:ind w:firstLine="510"/>
      <w:jc w:val="both"/>
      <w:spacing w:before="156" w:line="360" w:lineRule="auto"/>
    </w:pPr>
    <w:rPr>
      <w:rFonts w:ascii="Times New Roman" w:hAnsi="Times New Roman" w:eastAsia="宋体"/>
      <w:sz w:val="24"/>
      <w:szCs w:val="20"/>
    </w:rPr>
  </w:style>
  <w:style w:type="character" w:styleId="939">
    <w:name w:val="正文2 Char"/>
    <w:next w:val="939"/>
    <w:link w:val="938"/>
    <w:qFormat/>
    <w:rPr>
      <w:rFonts w:ascii="Times New Roman" w:hAnsi="Times New Roman" w:eastAsia="宋体" w:cs="Times New Roman"/>
      <w:sz w:val="24"/>
      <w:szCs w:val="20"/>
    </w:rPr>
  </w:style>
  <w:style w:type="paragraph" w:styleId="940">
    <w:name w:val="样式 标题 2第一章 标题 2Heading 2 HiddenHeading 2 CCBSheading 2H2h2..."/>
    <w:basedOn w:val="660"/>
    <w:next w:val="940"/>
    <w:link w:val="658"/>
    <w:qFormat/>
    <w:pPr>
      <w:ind w:left="360" w:hanging="360"/>
      <w:jc w:val="center"/>
      <w:keepNext/>
      <w:tabs>
        <w:tab w:val="left" w:pos="360" w:leader="none"/>
      </w:tabs>
    </w:pPr>
    <w:rPr>
      <w:rFonts w:hAnsi="Times New Roman" w:cs="宋体"/>
      <w:sz w:val="32"/>
      <w:szCs w:val="20"/>
      <w:lang w:eastAsia="zh-CN"/>
    </w:rPr>
  </w:style>
  <w:style w:type="paragraph" w:styleId="941">
    <w:name w:val="小四 段落 宋体 Char Char Char Char"/>
    <w:basedOn w:val="658"/>
    <w:next w:val="941"/>
    <w:link w:val="658"/>
    <w:qFormat/>
    <w:pPr>
      <w:ind w:right="-33" w:firstLine="480"/>
      <w:spacing w:line="360" w:lineRule="auto"/>
    </w:pPr>
    <w:rPr>
      <w:rFonts w:ascii="Times New Roman" w:hAnsi="Times New Roman" w:eastAsia="宋体"/>
      <w:sz w:val="24"/>
      <w:szCs w:val="24"/>
      <w:lang w:eastAsia="zh-CN"/>
    </w:rPr>
  </w:style>
  <w:style w:type="paragraph" w:styleId="942">
    <w:name w:val="正文 + 宋体"/>
    <w:basedOn w:val="658"/>
    <w:next w:val="942"/>
    <w:link w:val="658"/>
    <w:qFormat/>
    <w:pPr>
      <w:ind w:firstLine="420"/>
      <w:jc w:val="both"/>
      <w:spacing w:line="360" w:lineRule="auto"/>
    </w:pPr>
    <w:rPr>
      <w:rFonts w:ascii="Times New Roman" w:hAnsi="Times New Roman" w:eastAsia="宋体"/>
      <w:sz w:val="21"/>
      <w:szCs w:val="24"/>
      <w:lang w:eastAsia="zh-CN"/>
    </w:rPr>
  </w:style>
  <w:style w:type="paragraph" w:styleId="943">
    <w:name w:val="样式4 Char"/>
    <w:basedOn w:val="658"/>
    <w:next w:val="943"/>
    <w:link w:val="658"/>
    <w:qFormat/>
    <w:pPr>
      <w:ind w:firstLine="480"/>
      <w:spacing w:line="360" w:lineRule="auto"/>
      <w:widowControl/>
    </w:pPr>
    <w:rPr>
      <w:rFonts w:ascii="Times New Roman" w:hAnsi="Times New Roman" w:eastAsia="宋体" w:cs="宋体"/>
      <w:color w:val="000000"/>
      <w:sz w:val="24"/>
      <w:szCs w:val="24"/>
      <w:lang w:eastAsia="zh-CN"/>
    </w:rPr>
  </w:style>
  <w:style w:type="paragraph" w:styleId="944">
    <w:name w:val="Char Char Char Char Char Char Char Char Char Char Char Char Char Char"/>
    <w:basedOn w:val="658"/>
    <w:next w:val="944"/>
    <w:link w:val="658"/>
    <w:qFormat/>
    <w:pPr>
      <w:jc w:val="both"/>
    </w:pPr>
    <w:rPr>
      <w:rFonts w:ascii="Tahoma" w:hAnsi="Tahoma" w:eastAsia="宋体"/>
      <w:sz w:val="24"/>
      <w:szCs w:val="20"/>
      <w:lang w:eastAsia="zh-CN"/>
    </w:rPr>
  </w:style>
  <w:style w:type="paragraph" w:styleId="945">
    <w:name w:val="默认段落字体 Para Char Char Char Char Char Char Char"/>
    <w:basedOn w:val="658"/>
    <w:next w:val="945"/>
    <w:link w:val="658"/>
    <w:qFormat/>
    <w:pPr>
      <w:jc w:val="both"/>
    </w:pPr>
    <w:rPr>
      <w:rFonts w:ascii="Tahoma" w:hAnsi="Tahoma" w:eastAsia="宋体"/>
      <w:sz w:val="24"/>
      <w:szCs w:val="20"/>
      <w:lang w:eastAsia="zh-CN"/>
    </w:rPr>
  </w:style>
  <w:style w:type="paragraph" w:styleId="946">
    <w:name w:val="标题 4宋体"/>
    <w:basedOn w:val="662"/>
    <w:next w:val="946"/>
    <w:link w:val="658"/>
    <w:qFormat/>
    <w:pPr>
      <w:ind w:left="0"/>
      <w:keepNext/>
      <w:spacing w:before="0" w:line="360" w:lineRule="auto"/>
    </w:pPr>
    <w:rPr>
      <w:color w:val="000000"/>
      <w:sz w:val="24"/>
      <w:szCs w:val="20"/>
      <w:lang w:eastAsia="zh-CN"/>
    </w:rPr>
  </w:style>
  <w:style w:type="paragraph" w:styleId="947">
    <w:name w:val="表格"/>
    <w:basedOn w:val="658"/>
    <w:next w:val="947"/>
    <w:link w:val="658"/>
    <w:qFormat/>
    <w:pPr>
      <w:jc w:val="center"/>
    </w:pPr>
    <w:rPr>
      <w:rFonts w:ascii="华文细黑" w:hAnsi="华文细黑" w:eastAsia="宋体"/>
      <w:sz w:val="21"/>
      <w:szCs w:val="20"/>
      <w:lang w:eastAsia="zh-CN"/>
    </w:rPr>
  </w:style>
  <w:style w:type="paragraph" w:styleId="948">
    <w:name w:val="Char Char1"/>
    <w:basedOn w:val="658"/>
    <w:next w:val="948"/>
    <w:link w:val="658"/>
    <w:qFormat/>
    <w:pPr>
      <w:spacing w:after="160" w:line="240" w:lineRule="exact"/>
      <w:widowControl/>
    </w:pPr>
    <w:rPr>
      <w:rFonts w:ascii="Times New Roman" w:hAnsi="Times New Roman" w:eastAsia="仿宋_GB2312"/>
      <w:sz w:val="28"/>
      <w:szCs w:val="24"/>
      <w:lang w:eastAsia="zh-CN"/>
    </w:rPr>
  </w:style>
  <w:style w:type="paragraph" w:styleId="949">
    <w:name w:val="Blockquote"/>
    <w:basedOn w:val="658"/>
    <w:next w:val="949"/>
    <w:link w:val="658"/>
    <w:qFormat/>
    <w:pPr>
      <w:ind w:left="360" w:right="360"/>
      <w:spacing w:before="100" w:after="100"/>
    </w:pPr>
    <w:rPr>
      <w:rFonts w:ascii="Times New Roman" w:hAnsi="Times New Roman" w:eastAsia="宋体"/>
      <w:sz w:val="24"/>
      <w:szCs w:val="20"/>
      <w:lang w:eastAsia="zh-CN"/>
    </w:rPr>
  </w:style>
  <w:style w:type="paragraph" w:styleId="950">
    <w:name w:val="Char Char Char Char Char Char Char Char Char Char Char Char Char Char Char Char Char Char Char Char Char Char Char"/>
    <w:basedOn w:val="658"/>
    <w:next w:val="950"/>
    <w:link w:val="658"/>
    <w:qFormat/>
    <w:pPr>
      <w:jc w:val="both"/>
    </w:pPr>
    <w:rPr>
      <w:rFonts w:ascii="Tahoma" w:hAnsi="Tahoma" w:eastAsia="宋体"/>
      <w:sz w:val="24"/>
      <w:szCs w:val="20"/>
      <w:lang w:eastAsia="zh-CN"/>
    </w:rPr>
  </w:style>
  <w:style w:type="paragraph" w:styleId="951">
    <w:name w:val="正文表标题"/>
    <w:next w:val="901"/>
    <w:link w:val="658"/>
    <w:qFormat/>
    <w:pPr>
      <w:ind w:left="900" w:hanging="420"/>
      <w:jc w:val="center"/>
      <w:tabs>
        <w:tab w:val="left" w:pos="900" w:leader="none"/>
      </w:tabs>
    </w:pPr>
    <w:rPr>
      <w:rFonts w:ascii="黑体" w:eastAsia="黑体"/>
      <w:sz w:val="21"/>
      <w:lang w:val="en-US" w:eastAsia="zh-CN" w:bidi="ar-SA"/>
    </w:rPr>
  </w:style>
  <w:style w:type="paragraph" w:styleId="952">
    <w:name w:val="部分1"/>
    <w:basedOn w:val="658"/>
    <w:next w:val="952"/>
    <w:link w:val="658"/>
    <w:qFormat/>
    <w:pPr>
      <w:jc w:val="center"/>
      <w:keepNext/>
      <w:pageBreakBefore/>
      <w:spacing w:line="360" w:lineRule="auto"/>
      <w:tabs>
        <w:tab w:val="left" w:pos="360" w:leader="none"/>
      </w:tabs>
      <w:outlineLvl w:val="0"/>
    </w:pPr>
    <w:rPr>
      <w:rFonts w:ascii="Times New Roman" w:hAnsi="Times New Roman" w:eastAsia="黑体"/>
      <w:b/>
      <w:sz w:val="36"/>
      <w:szCs w:val="20"/>
      <w:lang w:eastAsia="zh-CN"/>
    </w:rPr>
  </w:style>
  <w:style w:type="paragraph" w:styleId="953">
    <w:name w:val="标题 5（有编号）（绿盟科技）"/>
    <w:basedOn w:val="658"/>
    <w:next w:val="937"/>
    <w:link w:val="658"/>
    <w:qFormat/>
    <w:pPr>
      <w:numPr>
        <w:ilvl w:val="4"/>
        <w:numId w:val="1"/>
      </w:numPr>
      <w:keepLines/>
      <w:keepNext/>
      <w:spacing w:before="280" w:after="156" w:line="377" w:lineRule="auto"/>
      <w:outlineLvl w:val="4"/>
    </w:pPr>
    <w:rPr>
      <w:rFonts w:ascii="Arial" w:hAnsi="Arial" w:eastAsia="黑体"/>
      <w:b/>
      <w:sz w:val="24"/>
      <w:szCs w:val="28"/>
    </w:rPr>
  </w:style>
  <w:style w:type="paragraph" w:styleId="954">
    <w:name w:val="7"/>
    <w:basedOn w:val="658"/>
    <w:next w:val="746"/>
    <w:link w:val="658"/>
    <w:qFormat/>
    <w:pPr>
      <w:spacing w:before="100" w:beforeAutospacing="1" w:after="100" w:afterAutospacing="1"/>
      <w:widowControl/>
    </w:pPr>
    <w:rPr>
      <w:rFonts w:ascii="宋体" w:hAnsi="宋体" w:eastAsia="宋体"/>
      <w:sz w:val="24"/>
      <w:szCs w:val="20"/>
      <w:lang w:eastAsia="zh-CN"/>
    </w:rPr>
  </w:style>
  <w:style w:type="paragraph" w:styleId="955">
    <w:name w:val="样式 加点正文 + 段前: 0.5 行 段后: 0.5 行1"/>
    <w:basedOn w:val="658"/>
    <w:next w:val="955"/>
    <w:link w:val="658"/>
    <w:qFormat/>
    <w:pPr>
      <w:ind w:left="1268" w:hanging="420"/>
      <w:jc w:val="both"/>
      <w:spacing w:line="300" w:lineRule="auto"/>
      <w:tabs>
        <w:tab w:val="left" w:pos="1268" w:leader="none"/>
      </w:tabs>
    </w:pPr>
    <w:rPr>
      <w:rFonts w:ascii="Times New Roman" w:hAnsi="Times New Roman" w:eastAsia="宋体"/>
      <w:sz w:val="24"/>
      <w:szCs w:val="20"/>
      <w:lang w:eastAsia="zh-CN"/>
    </w:rPr>
  </w:style>
  <w:style w:type="paragraph" w:styleId="956">
    <w:name w:val="xl32"/>
    <w:basedOn w:val="658"/>
    <w:next w:val="956"/>
    <w:link w:val="658"/>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957">
    <w:name w:val="6'"/>
    <w:basedOn w:val="658"/>
    <w:next w:val="957"/>
    <w:link w:val="658"/>
    <w:qFormat/>
    <w:pPr>
      <w:jc w:val="center"/>
      <w:spacing w:line="320" w:lineRule="exact"/>
    </w:pPr>
    <w:rPr>
      <w:rFonts w:ascii="Times New Roman" w:hAnsi="Times New Roman" w:eastAsia="宋体"/>
      <w:spacing w:val="20"/>
      <w:sz w:val="21"/>
      <w:szCs w:val="20"/>
      <w:lang w:eastAsia="zh-CN"/>
    </w:rPr>
  </w:style>
  <w:style w:type="paragraph" w:styleId="958">
    <w:name w:val="Char1"/>
    <w:basedOn w:val="658"/>
    <w:next w:val="958"/>
    <w:link w:val="658"/>
    <w:qFormat/>
    <w:pPr>
      <w:jc w:val="both"/>
    </w:pPr>
    <w:rPr>
      <w:rFonts w:ascii="仿宋_GB2312" w:hAnsi="Times New Roman" w:eastAsia="仿宋_GB2312"/>
      <w:b/>
      <w:sz w:val="32"/>
      <w:szCs w:val="32"/>
      <w:lang w:eastAsia="zh-CN"/>
    </w:rPr>
  </w:style>
  <w:style w:type="paragraph" w:styleId="959">
    <w:name w:val="修订1"/>
    <w:next w:val="959"/>
    <w:link w:val="658"/>
    <w:qFormat/>
    <w:rPr>
      <w:sz w:val="21"/>
      <w:szCs w:val="24"/>
      <w:lang w:val="en-US" w:eastAsia="zh-CN" w:bidi="ar-SA"/>
    </w:rPr>
  </w:style>
  <w:style w:type="paragraph" w:styleId="960">
    <w:name w:val="a0"/>
    <w:basedOn w:val="658"/>
    <w:next w:val="960"/>
    <w:link w:val="658"/>
    <w:qFormat/>
    <w:pPr>
      <w:jc w:val="both"/>
      <w:spacing w:before="100" w:beforeAutospacing="1" w:after="100" w:afterAutospacing="1"/>
      <w:widowControl/>
    </w:pPr>
    <w:rPr>
      <w:rFonts w:ascii="宋体" w:hAnsi="宋体" w:eastAsia="宋体" w:cs="宋体"/>
      <w:sz w:val="24"/>
      <w:szCs w:val="24"/>
      <w:lang w:eastAsia="zh-CN"/>
    </w:rPr>
  </w:style>
  <w:style w:type="paragraph" w:styleId="961">
    <w:name w:val="content_lineheight"/>
    <w:basedOn w:val="658"/>
    <w:next w:val="961"/>
    <w:link w:val="658"/>
    <w:qFormat/>
    <w:pPr>
      <w:spacing w:before="100" w:beforeAutospacing="1" w:after="100" w:afterAutospacing="1"/>
      <w:widowControl/>
    </w:pPr>
    <w:rPr>
      <w:rFonts w:ascii="宋体" w:hAnsi="宋体" w:eastAsia="宋体"/>
      <w:sz w:val="24"/>
      <w:szCs w:val="24"/>
      <w:lang w:eastAsia="zh-CN"/>
    </w:rPr>
  </w:style>
  <w:style w:type="paragraph" w:styleId="962">
    <w:name w:val="xl40"/>
    <w:basedOn w:val="658"/>
    <w:next w:val="962"/>
    <w:link w:val="658"/>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eastAsia="zh-CN"/>
    </w:rPr>
  </w:style>
  <w:style w:type="paragraph" w:styleId="963">
    <w:name w:val="Char Char1 Char1"/>
    <w:basedOn w:val="658"/>
    <w:next w:val="963"/>
    <w:link w:val="658"/>
    <w:qFormat/>
    <w:pPr>
      <w:spacing w:after="160" w:line="240" w:lineRule="exact"/>
      <w:widowControl/>
    </w:pPr>
    <w:rPr>
      <w:rFonts w:ascii="Verdana" w:hAnsi="Verdana" w:eastAsia="宋体"/>
      <w:sz w:val="20"/>
      <w:szCs w:val="20"/>
    </w:rPr>
  </w:style>
  <w:style w:type="paragraph" w:styleId="964">
    <w:name w:val="Char Char Char Char"/>
    <w:basedOn w:val="658"/>
    <w:next w:val="964"/>
    <w:link w:val="658"/>
    <w:qFormat/>
    <w:pPr>
      <w:jc w:val="center"/>
      <w:spacing w:after="160" w:line="240" w:lineRule="exact"/>
      <w:widowControl/>
    </w:pPr>
    <w:rPr>
      <w:rFonts w:ascii="黑体" w:hAnsi="Verdana" w:eastAsia="黑体"/>
      <w:sz w:val="32"/>
      <w:szCs w:val="32"/>
    </w:rPr>
  </w:style>
  <w:style w:type="paragraph" w:styleId="965">
    <w:name w:val="正文--表格内正文"/>
    <w:basedOn w:val="658"/>
    <w:next w:val="965"/>
    <w:link w:val="658"/>
    <w:qFormat/>
    <w:pPr>
      <w:jc w:val="center"/>
      <w:spacing w:line="0" w:lineRule="atLeast"/>
    </w:pPr>
    <w:rPr>
      <w:rFonts w:ascii="宋体" w:hAnsi="宋体" w:eastAsia="宋体"/>
      <w:color w:val="000000"/>
      <w:sz w:val="24"/>
      <w:szCs w:val="24"/>
      <w:lang w:eastAsia="zh-CN"/>
    </w:rPr>
  </w:style>
  <w:style w:type="paragraph" w:styleId="966">
    <w:name w:val="Char Char Char"/>
    <w:basedOn w:val="691"/>
    <w:next w:val="966"/>
    <w:link w:val="658"/>
    <w:qFormat/>
    <w:pPr>
      <w:spacing w:line="436" w:lineRule="exact"/>
    </w:pPr>
    <w:rPr>
      <w:szCs w:val="24"/>
    </w:rPr>
  </w:style>
  <w:style w:type="paragraph" w:styleId="967">
    <w:name w:val="样式 样式 标题 3H3sect1.2.3BOD 0Heading 3 - oldh3l3CTLevel 3 Head... +..."/>
    <w:basedOn w:val="658"/>
    <w:next w:val="967"/>
    <w:link w:val="658"/>
    <w:qFormat/>
    <w:pPr>
      <w:keepLines/>
      <w:keepNext/>
      <w:outlineLvl w:val="2"/>
    </w:pPr>
    <w:rPr>
      <w:rFonts w:ascii="Times New Roman" w:hAnsi="Times New Roman" w:eastAsia="宋体" w:cs="宋体"/>
      <w:b/>
      <w:bCs/>
      <w:sz w:val="24"/>
      <w:szCs w:val="20"/>
      <w:lang w:eastAsia="zh-CN"/>
    </w:rPr>
  </w:style>
  <w:style w:type="paragraph" w:styleId="968">
    <w:name w:val="标题5，章节第五层"/>
    <w:basedOn w:val="658"/>
    <w:next w:val="658"/>
    <w:link w:val="658"/>
    <w:qFormat/>
    <w:pPr>
      <w:ind w:left="2100" w:hanging="420"/>
      <w:jc w:val="both"/>
      <w:spacing w:before="78"/>
      <w:tabs>
        <w:tab w:val="left" w:pos="1050" w:leader="none"/>
        <w:tab w:val="left" w:pos="2100" w:leader="none"/>
      </w:tabs>
      <w:outlineLvl w:val="4"/>
    </w:pPr>
    <w:rPr>
      <w:rFonts w:ascii="Arial" w:hAnsi="Arial" w:eastAsia="华文细黑"/>
      <w:sz w:val="30"/>
      <w:szCs w:val="24"/>
      <w:lang w:eastAsia="zh-CN"/>
    </w:rPr>
  </w:style>
  <w:style w:type="paragraph" w:styleId="969">
    <w:name w:val="条1"/>
    <w:basedOn w:val="658"/>
    <w:next w:val="969"/>
    <w:link w:val="658"/>
    <w:qFormat/>
    <w:pPr>
      <w:ind w:left="780" w:hanging="360"/>
      <w:jc w:val="both"/>
      <w:spacing w:before="156" w:line="360" w:lineRule="auto"/>
      <w:tabs>
        <w:tab w:val="left" w:pos="780" w:leader="none"/>
      </w:tabs>
    </w:pPr>
    <w:rPr>
      <w:rFonts w:ascii="Times New Roman" w:hAnsi="Times New Roman" w:eastAsia="黑体"/>
      <w:sz w:val="24"/>
      <w:szCs w:val="20"/>
      <w:lang w:eastAsia="zh-CN"/>
    </w:rPr>
  </w:style>
  <w:style w:type="paragraph" w:styleId="970">
    <w:name w:val="列出段落2"/>
    <w:basedOn w:val="658"/>
    <w:next w:val="970"/>
    <w:link w:val="658"/>
    <w:qFormat/>
    <w:pPr>
      <w:contextualSpacing/>
      <w:ind w:left="720"/>
      <w:widowControl/>
    </w:pPr>
    <w:rPr>
      <w:rFonts w:ascii="Arial" w:hAnsi="Arial" w:eastAsia="黑体"/>
      <w:sz w:val="24"/>
      <w:szCs w:val="24"/>
    </w:rPr>
  </w:style>
  <w:style w:type="paragraph" w:styleId="971">
    <w:name w:val="xl42"/>
    <w:basedOn w:val="658"/>
    <w:next w:val="971"/>
    <w:link w:val="658"/>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lang w:eastAsia="zh-CN"/>
    </w:rPr>
  </w:style>
  <w:style w:type="paragraph" w:styleId="972">
    <w:name w:val="项目符号：一级"/>
    <w:basedOn w:val="899"/>
    <w:next w:val="899"/>
    <w:link w:val="658"/>
    <w:qFormat/>
    <w:pPr>
      <w:ind w:right="-134"/>
    </w:pPr>
    <w:rPr>
      <w:bCs w:val="0"/>
    </w:rPr>
  </w:style>
  <w:style w:type="paragraph" w:styleId="973">
    <w:name w:val="正文_0_0"/>
    <w:next w:val="973"/>
    <w:link w:val="658"/>
    <w:qFormat/>
    <w:pPr>
      <w:jc w:val="both"/>
      <w:widowControl w:val="off"/>
    </w:pPr>
    <w:rPr>
      <w:sz w:val="21"/>
      <w:szCs w:val="24"/>
      <w:lang w:val="en-US" w:eastAsia="zh-CN" w:bidi="ar-SA"/>
    </w:rPr>
  </w:style>
  <w:style w:type="paragraph" w:styleId="974">
    <w:name w:val="font5"/>
    <w:basedOn w:val="658"/>
    <w:next w:val="974"/>
    <w:link w:val="658"/>
    <w:qFormat/>
    <w:pPr>
      <w:spacing w:before="100" w:beforeAutospacing="1" w:after="100" w:afterAutospacing="1"/>
      <w:widowControl/>
    </w:pPr>
    <w:rPr>
      <w:rFonts w:ascii="宋体" w:hAnsi="宋体" w:eastAsia="宋体" w:cs="宋体"/>
      <w:sz w:val="18"/>
      <w:szCs w:val="18"/>
      <w:lang w:eastAsia="zh-CN"/>
    </w:rPr>
  </w:style>
  <w:style w:type="paragraph" w:styleId="975">
    <w:name w:val="方案正文"/>
    <w:basedOn w:val="658"/>
    <w:next w:val="975"/>
    <w:link w:val="658"/>
    <w:qFormat/>
    <w:pPr>
      <w:ind w:firstLine="359"/>
      <w:spacing w:before="156" w:line="360" w:lineRule="auto"/>
    </w:pPr>
    <w:rPr>
      <w:rFonts w:ascii="Arial" w:hAnsi="Arial" w:eastAsia="宋体" w:cs="宋体"/>
      <w:sz w:val="24"/>
      <w:szCs w:val="21"/>
      <w:lang w:eastAsia="zh-CN"/>
    </w:rPr>
  </w:style>
  <w:style w:type="paragraph" w:styleId="976">
    <w:name w:val="xl41"/>
    <w:basedOn w:val="658"/>
    <w:next w:val="976"/>
    <w:link w:val="658"/>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lang w:eastAsia="zh-CN"/>
    </w:rPr>
  </w:style>
  <w:style w:type="paragraph" w:styleId="977">
    <w:name w:val="Char"/>
    <w:basedOn w:val="658"/>
    <w:next w:val="977"/>
    <w:link w:val="658"/>
    <w:qFormat/>
    <w:pPr>
      <w:jc w:val="both"/>
      <w:spacing w:line="360" w:lineRule="auto"/>
    </w:pPr>
    <w:rPr>
      <w:rFonts w:ascii="Tahoma" w:hAnsi="Tahoma" w:eastAsia="宋体"/>
      <w:sz w:val="24"/>
      <w:szCs w:val="20"/>
      <w:lang w:eastAsia="zh-CN"/>
    </w:rPr>
  </w:style>
  <w:style w:type="paragraph" w:styleId="978">
    <w:name w:val="Table Paragraph"/>
    <w:basedOn w:val="658"/>
    <w:next w:val="978"/>
    <w:link w:val="658"/>
    <w:uiPriority w:val="1"/>
    <w:qFormat/>
  </w:style>
  <w:style w:type="paragraph" w:styleId="979">
    <w:name w:val="Char Char Char Char Char Char Char Char Char Char Char Char Char Char Char Char Char Char Char Char Char"/>
    <w:basedOn w:val="658"/>
    <w:next w:val="979"/>
    <w:link w:val="658"/>
    <w:qFormat/>
    <w:pPr>
      <w:jc w:val="both"/>
    </w:pPr>
    <w:rPr>
      <w:rFonts w:ascii="Tahoma" w:hAnsi="Tahoma" w:eastAsia="宋体"/>
      <w:sz w:val="24"/>
      <w:szCs w:val="20"/>
      <w:lang w:eastAsia="zh-CN"/>
    </w:rPr>
  </w:style>
  <w:style w:type="paragraph" w:styleId="980">
    <w:name w:val="样式2"/>
    <w:basedOn w:val="658"/>
    <w:next w:val="980"/>
    <w:link w:val="658"/>
    <w:qFormat/>
    <w:pPr>
      <w:ind w:left="200"/>
      <w:jc w:val="both"/>
      <w:spacing w:line="360" w:lineRule="auto"/>
    </w:pPr>
    <w:rPr>
      <w:rFonts w:ascii="宋体" w:hAnsi="宋体" w:eastAsia="宋体"/>
      <w:b/>
      <w:sz w:val="24"/>
      <w:szCs w:val="24"/>
      <w:lang w:eastAsia="zh-CN"/>
    </w:rPr>
  </w:style>
  <w:style w:type="paragraph" w:styleId="981">
    <w:name w:val="普通(网站)1"/>
    <w:basedOn w:val="658"/>
    <w:next w:val="981"/>
    <w:link w:val="658"/>
    <w:qFormat/>
    <w:pPr>
      <w:spacing w:before="100" w:beforeAutospacing="1" w:after="100" w:afterAutospacing="1"/>
      <w:widowControl/>
    </w:pPr>
    <w:rPr>
      <w:rFonts w:ascii="宋体" w:hAnsi="Times New Roman" w:eastAsia="宋体" w:cs="宋体"/>
      <w:sz w:val="24"/>
      <w:szCs w:val="24"/>
      <w:lang w:eastAsia="zh-CN"/>
    </w:rPr>
  </w:style>
  <w:style w:type="paragraph" w:styleId="982">
    <w:name w:val="p0"/>
    <w:basedOn w:val="658"/>
    <w:next w:val="982"/>
    <w:link w:val="658"/>
    <w:qFormat/>
    <w:pPr>
      <w:jc w:val="both"/>
      <w:widowControl/>
    </w:pPr>
    <w:rPr>
      <w:rFonts w:ascii="Times New Roman" w:hAnsi="Times New Roman" w:eastAsia="宋体"/>
      <w:sz w:val="21"/>
      <w:szCs w:val="21"/>
      <w:lang w:eastAsia="zh-CN"/>
    </w:rPr>
  </w:style>
  <w:style w:type="paragraph" w:styleId="983">
    <w:name w:val="xl34"/>
    <w:basedOn w:val="658"/>
    <w:next w:val="983"/>
    <w:link w:val="658"/>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984">
    <w:name w:val="项目符号，一级"/>
    <w:basedOn w:val="899"/>
    <w:next w:val="899"/>
    <w:link w:val="658"/>
    <w:qFormat/>
    <w:pPr>
      <w:ind w:left="376" w:firstLine="0"/>
      <w:spacing w:line="240" w:lineRule="atLeast"/>
      <w:tabs>
        <w:tab w:val="left" w:pos="1320" w:leader="none"/>
      </w:tabs>
    </w:pPr>
    <w:rPr>
      <w:bCs w:val="0"/>
      <w:color w:val="000000"/>
      <w:szCs w:val="24"/>
    </w:rPr>
  </w:style>
  <w:style w:type="paragraph" w:styleId="985">
    <w:name w:val="xl35"/>
    <w:basedOn w:val="658"/>
    <w:next w:val="985"/>
    <w:link w:val="658"/>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986">
    <w:name w:val="Char Char1 Char Char Char Char1 Char Char Char Char Char Char"/>
    <w:basedOn w:val="658"/>
    <w:next w:val="986"/>
    <w:link w:val="658"/>
    <w:qFormat/>
    <w:pPr>
      <w:jc w:val="both"/>
    </w:pPr>
    <w:rPr>
      <w:rFonts w:ascii="Tahoma" w:hAnsi="Tahoma" w:eastAsia="宋体"/>
      <w:sz w:val="24"/>
      <w:szCs w:val="20"/>
      <w:lang w:eastAsia="zh-CN"/>
    </w:rPr>
  </w:style>
  <w:style w:type="paragraph" w:styleId="987">
    <w:name w:val="标题1，章节第一层"/>
    <w:basedOn w:val="899"/>
    <w:next w:val="899"/>
    <w:link w:val="658"/>
    <w:qFormat/>
    <w:pPr>
      <w:ind w:left="482"/>
      <w:tabs>
        <w:tab w:val="left" w:pos="693" w:leader="none"/>
      </w:tabs>
      <w:outlineLvl w:val="0"/>
    </w:pPr>
    <w:rPr>
      <w:color w:val="000000"/>
      <w:sz w:val="24"/>
      <w:szCs w:val="24"/>
    </w:rPr>
  </w:style>
  <w:style w:type="paragraph" w:styleId="988">
    <w:name w:val="xl33"/>
    <w:basedOn w:val="658"/>
    <w:next w:val="988"/>
    <w:link w:val="658"/>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lang w:eastAsia="zh-CN"/>
    </w:rPr>
  </w:style>
  <w:style w:type="paragraph" w:styleId="989">
    <w:name w:val="表格内容"/>
    <w:basedOn w:val="658"/>
    <w:next w:val="989"/>
    <w:link w:val="658"/>
    <w:qFormat/>
    <w:pPr>
      <w:jc w:val="center"/>
      <w:spacing w:before="60" w:line="300" w:lineRule="auto"/>
      <w:widowControl/>
    </w:pPr>
    <w:rPr>
      <w:rFonts w:ascii="Times New Roman" w:hAnsi="Times New Roman" w:eastAsia="宋体"/>
      <w:sz w:val="21"/>
      <w:szCs w:val="20"/>
      <w:lang w:eastAsia="zh-CN"/>
    </w:rPr>
  </w:style>
  <w:style w:type="paragraph" w:styleId="990">
    <w:name w:val="大标题"/>
    <w:basedOn w:val="658"/>
    <w:next w:val="658"/>
    <w:link w:val="658"/>
    <w:qFormat/>
    <w:pPr>
      <w:ind w:hanging="420"/>
      <w:jc w:val="both"/>
      <w:pageBreakBefore/>
      <w:spacing w:line="360" w:lineRule="auto"/>
      <w:tabs>
        <w:tab w:val="left" w:pos="420" w:leader="none"/>
      </w:tabs>
      <w:outlineLvl w:val="0"/>
    </w:pPr>
    <w:rPr>
      <w:rFonts w:ascii="Times New Roman" w:hAnsi="Times New Roman" w:eastAsia="宋体"/>
      <w:b/>
      <w:iCs/>
      <w:sz w:val="44"/>
      <w:szCs w:val="24"/>
      <w:lang w:eastAsia="zh-CN"/>
    </w:rPr>
  </w:style>
  <w:style w:type="paragraph" w:styleId="991">
    <w:name w:val="默认段落字体 Para Char"/>
    <w:basedOn w:val="658"/>
    <w:next w:val="991"/>
    <w:link w:val="658"/>
    <w:qFormat/>
    <w:pPr>
      <w:jc w:val="both"/>
      <w:spacing w:line="360" w:lineRule="auto"/>
    </w:pPr>
    <w:rPr>
      <w:rFonts w:ascii="Times New Roman" w:hAnsi="Times New Roman" w:eastAsia="宋体"/>
      <w:sz w:val="24"/>
      <w:szCs w:val="24"/>
      <w:lang w:eastAsia="zh-CN"/>
    </w:rPr>
  </w:style>
  <w:style w:type="paragraph" w:styleId="992">
    <w:name w:val="样式 样式 首行缩进:  0.74 厘米 行距: 1.5 倍行距 + 段后: 0.5 行"/>
    <w:basedOn w:val="658"/>
    <w:next w:val="992"/>
    <w:link w:val="658"/>
    <w:qFormat/>
    <w:pPr>
      <w:ind w:firstLine="420"/>
      <w:jc w:val="both"/>
      <w:spacing w:line="360" w:lineRule="auto"/>
    </w:pPr>
    <w:rPr>
      <w:rFonts w:ascii="楷体_GB2312" w:hAnsi="Times New Roman" w:eastAsia="楷体_GB2312"/>
      <w:bCs/>
      <w:sz w:val="24"/>
      <w:szCs w:val="20"/>
      <w:lang w:eastAsia="zh-CN"/>
    </w:rPr>
  </w:style>
  <w:style w:type="paragraph" w:styleId="993">
    <w:name w:val="样式3"/>
    <w:basedOn w:val="658"/>
    <w:next w:val="658"/>
    <w:link w:val="658"/>
    <w:qFormat/>
    <w:pPr>
      <w:jc w:val="both"/>
      <w:spacing w:line="360" w:lineRule="auto"/>
    </w:pPr>
    <w:rPr>
      <w:rFonts w:ascii="Times New Roman" w:hAnsi="Times New Roman" w:eastAsia="宋体"/>
      <w:sz w:val="21"/>
      <w:szCs w:val="20"/>
      <w:lang w:eastAsia="zh-CN"/>
    </w:rPr>
  </w:style>
  <w:style w:type="paragraph" w:styleId="994">
    <w:name w:val="xl45"/>
    <w:basedOn w:val="658"/>
    <w:next w:val="994"/>
    <w:link w:val="658"/>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995">
    <w:name w:val="Char Char Char Char Char Char Char"/>
    <w:basedOn w:val="658"/>
    <w:next w:val="995"/>
    <w:link w:val="658"/>
    <w:qFormat/>
    <w:pPr>
      <w:jc w:val="both"/>
    </w:pPr>
    <w:rPr>
      <w:rFonts w:ascii="Tahoma" w:hAnsi="Tahoma" w:eastAsia="宋体"/>
      <w:sz w:val="24"/>
      <w:szCs w:val="20"/>
      <w:lang w:eastAsia="zh-CN"/>
    </w:rPr>
  </w:style>
  <w:style w:type="paragraph" w:styleId="996">
    <w:name w:val="样式 样式 首行缩进:  2 字符 + 行距: 1.5 倍行距"/>
    <w:basedOn w:val="658"/>
    <w:next w:val="996"/>
    <w:link w:val="658"/>
    <w:qFormat/>
    <w:pPr>
      <w:ind w:firstLine="470"/>
      <w:jc w:val="both"/>
      <w:spacing w:line="360" w:lineRule="auto"/>
    </w:pPr>
    <w:rPr>
      <w:rFonts w:ascii="Times New Roman" w:hAnsi="Times New Roman" w:eastAsia="宋体"/>
      <w:sz w:val="24"/>
      <w:szCs w:val="20"/>
      <w:lang w:eastAsia="zh-CN"/>
    </w:rPr>
  </w:style>
  <w:style w:type="paragraph" w:styleId="997">
    <w:name w:val="宏图高科"/>
    <w:basedOn w:val="658"/>
    <w:next w:val="997"/>
    <w:link w:val="658"/>
    <w:qFormat/>
    <w:pPr>
      <w:ind w:firstLine="480"/>
      <w:jc w:val="both"/>
      <w:spacing w:line="360" w:lineRule="auto"/>
    </w:pPr>
    <w:rPr>
      <w:rFonts w:ascii="Times New Roman" w:hAnsi="Times New Roman" w:eastAsia="楷体_GB2312"/>
      <w:sz w:val="24"/>
      <w:szCs w:val="20"/>
      <w:lang w:eastAsia="zh-CN"/>
    </w:rPr>
  </w:style>
  <w:style w:type="paragraph" w:styleId="998">
    <w:name w:val="马刚标题1"/>
    <w:basedOn w:val="659"/>
    <w:next w:val="658"/>
    <w:link w:val="658"/>
    <w:qFormat/>
    <w:pPr>
      <w:ind w:left="567" w:hanging="567"/>
      <w:keepLines/>
      <w:keepNext/>
      <w:spacing w:before="400" w:after="120" w:line="576" w:lineRule="auto"/>
      <w:tabs>
        <w:tab w:val="left" w:pos="315" w:leader="none"/>
        <w:tab w:val="left" w:pos="567" w:leader="none"/>
      </w:tabs>
    </w:pPr>
    <w:rPr>
      <w:rFonts w:ascii="Times New Roman" w:hAnsi="Times New Roman"/>
      <w:b w:val="0"/>
      <w:bCs w:val="0"/>
      <w:sz w:val="32"/>
      <w:szCs w:val="20"/>
      <w:lang w:eastAsia="zh-CN"/>
    </w:rPr>
  </w:style>
  <w:style w:type="paragraph" w:styleId="999">
    <w:name w:val="丁华标题2"/>
    <w:basedOn w:val="660"/>
    <w:next w:val="1000"/>
    <w:link w:val="658"/>
    <w:qFormat/>
    <w:pPr>
      <w:ind w:left="567" w:hanging="567"/>
      <w:keepLines/>
      <w:keepNext/>
      <w:spacing w:before="120" w:after="120" w:line="413" w:lineRule="auto"/>
      <w:tabs>
        <w:tab w:val="left" w:pos="567" w:leader="none"/>
      </w:tabs>
    </w:pPr>
    <w:rPr>
      <w:rFonts w:ascii="Arial" w:hAnsi="Arial"/>
      <w:b/>
      <w:bCs/>
      <w:color w:val="000000"/>
      <w:sz w:val="28"/>
      <w:szCs w:val="20"/>
      <w:lang w:eastAsia="zh-CN"/>
    </w:rPr>
  </w:style>
  <w:style w:type="paragraph" w:styleId="1000">
    <w:name w:val="丁华正文"/>
    <w:basedOn w:val="735"/>
    <w:next w:val="1000"/>
    <w:link w:val="658"/>
    <w:qFormat/>
    <w:pPr>
      <w:ind w:left="0" w:firstLine="510"/>
      <w:spacing w:after="0" w:line="360" w:lineRule="auto"/>
    </w:pPr>
    <w:rPr>
      <w:rFonts w:ascii="宋体" w:hAnsi="Arial"/>
      <w:b/>
      <w:color w:val="000000"/>
      <w:sz w:val="24"/>
      <w:szCs w:val="16"/>
    </w:rPr>
  </w:style>
  <w:style w:type="paragraph" w:styleId="1001">
    <w:name w:val="正文文本 21"/>
    <w:basedOn w:val="658"/>
    <w:next w:val="1001"/>
    <w:link w:val="658"/>
    <w:qFormat/>
    <w:pPr>
      <w:ind w:left="720" w:hanging="720"/>
      <w:jc w:val="both"/>
      <w:widowControl/>
    </w:pPr>
    <w:rPr>
      <w:rFonts w:ascii="Times New Roman" w:hAnsi="Times New Roman" w:eastAsia="宋体"/>
      <w:sz w:val="24"/>
      <w:szCs w:val="20"/>
      <w:lang w:val="en-GB" w:eastAsia="zh-CN"/>
    </w:rPr>
  </w:style>
  <w:style w:type="paragraph" w:styleId="1002">
    <w:name w:val="华宇段落1 Char"/>
    <w:basedOn w:val="658"/>
    <w:next w:val="1002"/>
    <w:link w:val="658"/>
    <w:qFormat/>
    <w:pPr>
      <w:ind w:firstLine="200"/>
      <w:jc w:val="both"/>
      <w:spacing w:line="360" w:lineRule="auto"/>
    </w:pPr>
    <w:rPr>
      <w:rFonts w:ascii="Times New Roman" w:hAnsi="Times New Roman" w:eastAsia="宋体"/>
      <w:bCs/>
      <w:sz w:val="24"/>
      <w:szCs w:val="24"/>
      <w:lang w:eastAsia="zh-CN"/>
    </w:rPr>
  </w:style>
  <w:style w:type="paragraph" w:styleId="1003">
    <w:name w:val="样式 标题 2 + Times New Roman 四号 非加粗 段前: 5 磅 段后: 0 磅 行距: 固定值 20..."/>
    <w:basedOn w:val="660"/>
    <w:next w:val="1003"/>
    <w:link w:val="658"/>
    <w:qFormat/>
    <w:pPr>
      <w:jc w:val="both"/>
      <w:keepLines/>
      <w:keepNext/>
      <w:spacing w:before="100" w:line="400" w:lineRule="exact"/>
    </w:pPr>
    <w:rPr>
      <w:rFonts w:ascii="Times New Roman" w:hAnsi="Times New Roman"/>
      <w:sz w:val="28"/>
      <w:szCs w:val="20"/>
      <w:lang w:eastAsia="zh-CN"/>
    </w:rPr>
  </w:style>
  <w:style w:type="paragraph" w:styleId="1004">
    <w:name w:val="Test2"/>
    <w:basedOn w:val="660"/>
    <w:next w:val="1004"/>
    <w:link w:val="658"/>
    <w:qFormat/>
    <w:pPr>
      <w:jc w:val="center"/>
      <w:keepLines/>
      <w:keepNext/>
      <w:spacing w:line="480" w:lineRule="exact"/>
      <w:widowControl/>
    </w:pPr>
    <w:rPr>
      <w:rFonts w:hAnsi="Arial"/>
      <w:b/>
      <w:bCs/>
      <w:sz w:val="24"/>
      <w:szCs w:val="24"/>
      <w:lang w:eastAsia="zh-CN"/>
    </w:rPr>
  </w:style>
  <w:style w:type="paragraph" w:styleId="1005">
    <w:name w:val="z-窗体底端1"/>
    <w:basedOn w:val="658"/>
    <w:next w:val="658"/>
    <w:link w:val="658"/>
    <w:qFormat/>
    <w:pPr>
      <w:jc w:val="center"/>
      <w:widowControl/>
      <w:pBdr>
        <w:top w:val="single" w:color="000000" w:sz="6" w:space="1"/>
      </w:pBdr>
    </w:pPr>
    <w:rPr>
      <w:rFonts w:ascii="Arial" w:hAnsi="Arial" w:eastAsia="宋体" w:cs="Arial"/>
      <w:vanish/>
      <w:sz w:val="16"/>
      <w:szCs w:val="16"/>
      <w:lang w:eastAsia="zh-CN"/>
    </w:rPr>
  </w:style>
  <w:style w:type="paragraph" w:styleId="1006">
    <w:name w:val="Char Char Char Char Char Char Char Char Char Char Char"/>
    <w:basedOn w:val="658"/>
    <w:next w:val="1006"/>
    <w:link w:val="658"/>
    <w:qFormat/>
    <w:pPr>
      <w:jc w:val="both"/>
    </w:pPr>
    <w:rPr>
      <w:rFonts w:ascii="Tahoma" w:hAnsi="Tahoma" w:eastAsia="宋体"/>
      <w:sz w:val="24"/>
      <w:szCs w:val="20"/>
      <w:lang w:eastAsia="zh-CN"/>
    </w:rPr>
  </w:style>
  <w:style w:type="paragraph" w:styleId="1007">
    <w:name w:val="Char1 Char Char Char"/>
    <w:basedOn w:val="658"/>
    <w:next w:val="1007"/>
    <w:link w:val="658"/>
    <w:qFormat/>
    <w:pPr>
      <w:jc w:val="both"/>
    </w:pPr>
    <w:rPr>
      <w:rFonts w:ascii="Tahoma" w:hAnsi="Tahoma" w:eastAsia="宋体"/>
      <w:sz w:val="24"/>
      <w:szCs w:val="20"/>
      <w:lang w:eastAsia="zh-CN"/>
    </w:rPr>
  </w:style>
  <w:style w:type="paragraph" w:styleId="1008">
    <w:name w:val="xl36"/>
    <w:basedOn w:val="658"/>
    <w:next w:val="1008"/>
    <w:link w:val="658"/>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009">
    <w:name w:val="样式 小四 段前: 3 磅 段后: 3 磅 行距: 1.5 倍行距"/>
    <w:basedOn w:val="658"/>
    <w:next w:val="1009"/>
    <w:link w:val="658"/>
    <w:qFormat/>
    <w:pPr>
      <w:ind w:firstLine="540"/>
      <w:jc w:val="both"/>
      <w:spacing w:before="60" w:after="60" w:line="360" w:lineRule="auto"/>
    </w:pPr>
    <w:rPr>
      <w:rFonts w:ascii="Times New Roman" w:hAnsi="Times New Roman" w:eastAsia="宋体" w:cs="宋体"/>
      <w:sz w:val="24"/>
      <w:szCs w:val="24"/>
      <w:lang w:eastAsia="zh-CN"/>
    </w:rPr>
  </w:style>
  <w:style w:type="paragraph" w:styleId="1010">
    <w:name w:val="方案文档"/>
    <w:basedOn w:val="658"/>
    <w:next w:val="1010"/>
    <w:link w:val="658"/>
    <w:qFormat/>
    <w:pPr>
      <w:ind w:firstLine="225"/>
      <w:jc w:val="both"/>
      <w:spacing w:before="60" w:after="60" w:line="360" w:lineRule="auto"/>
    </w:pPr>
    <w:rPr>
      <w:rFonts w:ascii="宋体" w:hAnsi="Times New Roman" w:eastAsia="宋体"/>
      <w:color w:val="000000"/>
      <w:sz w:val="24"/>
      <w:szCs w:val="20"/>
      <w:lang w:eastAsia="zh-CN"/>
    </w:rPr>
  </w:style>
  <w:style w:type="paragraph" w:styleId="1011">
    <w:name w:val="小四 段落 宋体"/>
    <w:basedOn w:val="686"/>
    <w:next w:val="1011"/>
    <w:link w:val="658"/>
    <w:qFormat/>
    <w:pPr>
      <w:ind w:left="113" w:right="113" w:firstLine="425"/>
      <w:jc w:val="left"/>
      <w:spacing w:line="360" w:lineRule="auto"/>
      <w:tabs>
        <w:tab w:val="clear" w:pos="2952" w:leader="none"/>
      </w:tabs>
    </w:pPr>
    <w:rPr>
      <w:sz w:val="24"/>
    </w:rPr>
  </w:style>
  <w:style w:type="paragraph" w:styleId="1012">
    <w:name w:val="Char Char Char Char Char Char Char Char Char"/>
    <w:basedOn w:val="658"/>
    <w:next w:val="1012"/>
    <w:link w:val="658"/>
    <w:qFormat/>
    <w:pPr>
      <w:jc w:val="both"/>
    </w:pPr>
    <w:rPr>
      <w:rFonts w:ascii="Times New Roman" w:hAnsi="Times New Roman" w:eastAsia="宋体"/>
      <w:sz w:val="21"/>
      <w:szCs w:val="21"/>
      <w:lang w:eastAsia="zh-CN"/>
    </w:rPr>
  </w:style>
  <w:style w:type="paragraph" w:styleId="1013">
    <w:name w:val="默认段落字体 Para Char Char Char Char Char Char Char Char Char1 Char Char Char Char Char Char Char"/>
    <w:basedOn w:val="691"/>
    <w:next w:val="1013"/>
    <w:link w:val="658"/>
    <w:qFormat/>
  </w:style>
  <w:style w:type="paragraph" w:styleId="1014">
    <w:name w:val="标题3，章节第三层"/>
    <w:basedOn w:val="658"/>
    <w:next w:val="899"/>
    <w:link w:val="658"/>
    <w:qFormat/>
    <w:pPr>
      <w:jc w:val="both"/>
      <w:spacing w:before="78" w:line="300" w:lineRule="auto"/>
      <w:outlineLvl w:val="2"/>
    </w:pPr>
    <w:rPr>
      <w:rFonts w:ascii="Arial" w:hAnsi="Arial" w:eastAsia="华文细黑"/>
      <w:sz w:val="30"/>
      <w:szCs w:val="24"/>
      <w:lang w:eastAsia="zh-CN"/>
    </w:rPr>
  </w:style>
  <w:style w:type="paragraph" w:styleId="1015">
    <w:name w:val="标准文本"/>
    <w:basedOn w:val="658"/>
    <w:next w:val="1015"/>
    <w:link w:val="658"/>
    <w:qFormat/>
    <w:pPr>
      <w:ind w:firstLine="480"/>
      <w:jc w:val="both"/>
      <w:spacing w:line="360" w:lineRule="auto"/>
    </w:pPr>
    <w:rPr>
      <w:rFonts w:ascii="Times New Roman" w:hAnsi="Times New Roman" w:eastAsia="宋体" w:cs="宋体"/>
      <w:sz w:val="24"/>
      <w:szCs w:val="24"/>
      <w:lang w:eastAsia="zh-CN"/>
    </w:rPr>
  </w:style>
  <w:style w:type="paragraph" w:styleId="1016">
    <w:name w:val="文档正文"/>
    <w:basedOn w:val="658"/>
    <w:next w:val="1016"/>
    <w:link w:val="658"/>
    <w:qFormat/>
    <w:pPr>
      <w:jc w:val="both"/>
      <w:spacing w:line="360" w:lineRule="auto"/>
    </w:pPr>
    <w:rPr>
      <w:rFonts w:ascii="宋体" w:hAnsi="宋体" w:eastAsia="宋体"/>
      <w:b/>
      <w:bCs/>
      <w:sz w:val="21"/>
      <w:szCs w:val="24"/>
      <w:lang w:eastAsia="zh-CN"/>
    </w:rPr>
  </w:style>
  <w:style w:type="paragraph" w:styleId="1017">
    <w:name w:val="正文 居中"/>
    <w:basedOn w:val="658"/>
    <w:next w:val="1017"/>
    <w:link w:val="658"/>
    <w:qFormat/>
    <w:pPr>
      <w:jc w:val="center"/>
      <w:spacing w:line="360" w:lineRule="auto"/>
    </w:pPr>
    <w:rPr>
      <w:rFonts w:ascii="Times New Roman" w:hAnsi="Times New Roman" w:eastAsia="宋体"/>
      <w:sz w:val="24"/>
      <w:szCs w:val="20"/>
      <w:lang w:eastAsia="zh-CN"/>
    </w:rPr>
  </w:style>
  <w:style w:type="paragraph" w:styleId="1018">
    <w:name w:val="Char Char1 Char"/>
    <w:basedOn w:val="658"/>
    <w:next w:val="1018"/>
    <w:link w:val="658"/>
    <w:qFormat/>
    <w:pPr>
      <w:spacing w:after="160" w:line="240" w:lineRule="exact"/>
      <w:widowControl/>
    </w:pPr>
    <w:rPr>
      <w:rFonts w:ascii="Verdana" w:hAnsi="Verdana" w:eastAsia="宋体"/>
      <w:sz w:val="20"/>
      <w:szCs w:val="20"/>
    </w:rPr>
  </w:style>
  <w:style w:type="paragraph" w:styleId="1019">
    <w:name w:val="符号与编号 Char Char"/>
    <w:basedOn w:val="658"/>
    <w:next w:val="1019"/>
    <w:link w:val="658"/>
    <w:qFormat/>
    <w:pPr>
      <w:ind w:left="839" w:hanging="419"/>
      <w:jc w:val="both"/>
      <w:spacing w:line="400" w:lineRule="atLeast"/>
      <w:tabs>
        <w:tab w:val="left" w:pos="840" w:leader="none"/>
      </w:tabs>
    </w:pPr>
    <w:rPr>
      <w:rFonts w:ascii="Times New Roman" w:hAnsi="Times New Roman" w:eastAsia="宋体"/>
      <w:sz w:val="24"/>
      <w:szCs w:val="24"/>
      <w:lang w:eastAsia="zh-CN"/>
    </w:rPr>
  </w:style>
  <w:style w:type="paragraph" w:styleId="1020">
    <w:name w:val="z-窗体顶端1"/>
    <w:basedOn w:val="658"/>
    <w:next w:val="658"/>
    <w:link w:val="658"/>
    <w:qFormat/>
    <w:pPr>
      <w:jc w:val="center"/>
      <w:widowControl/>
      <w:pBdr>
        <w:bottom w:val="single" w:color="000000" w:sz="6" w:space="1"/>
      </w:pBdr>
    </w:pPr>
    <w:rPr>
      <w:rFonts w:ascii="Arial" w:hAnsi="Arial" w:eastAsia="宋体" w:cs="Arial"/>
      <w:vanish/>
      <w:sz w:val="16"/>
      <w:szCs w:val="16"/>
      <w:lang w:eastAsia="zh-CN"/>
    </w:rPr>
  </w:style>
  <w:style w:type="paragraph" w:styleId="1021">
    <w:name w:val="zw"/>
    <w:basedOn w:val="658"/>
    <w:next w:val="1021"/>
    <w:link w:val="658"/>
    <w:qFormat/>
    <w:pPr>
      <w:ind w:firstLine="480"/>
      <w:spacing w:line="360" w:lineRule="auto"/>
      <w:widowControl/>
    </w:pPr>
    <w:rPr>
      <w:rFonts w:ascii="宋体" w:hAnsi="宋体" w:eastAsia="宋体"/>
      <w:bCs/>
      <w:sz w:val="24"/>
      <w:szCs w:val="20"/>
      <w:lang w:eastAsia="zh-CN"/>
    </w:rPr>
  </w:style>
  <w:style w:type="paragraph" w:styleId="1022">
    <w:name w:val="二级条标题"/>
    <w:basedOn w:val="658"/>
    <w:next w:val="901"/>
    <w:link w:val="658"/>
    <w:qFormat/>
    <w:pPr>
      <w:ind w:hanging="420"/>
      <w:jc w:val="both"/>
      <w:widowControl/>
      <w:tabs>
        <w:tab w:val="left" w:pos="2240" w:leader="none"/>
      </w:tabs>
      <w:outlineLvl w:val="3"/>
    </w:pPr>
    <w:rPr>
      <w:rFonts w:ascii="Times New Roman" w:hAnsi="Times New Roman" w:eastAsia="黑体"/>
      <w:sz w:val="21"/>
      <w:szCs w:val="20"/>
      <w:lang w:eastAsia="zh-CN"/>
    </w:rPr>
  </w:style>
  <w:style w:type="paragraph" w:styleId="1023">
    <w:name w:val="a"/>
    <w:basedOn w:val="658"/>
    <w:next w:val="1023"/>
    <w:link w:val="658"/>
    <w:qFormat/>
    <w:pPr>
      <w:jc w:val="both"/>
      <w:spacing w:before="100" w:beforeAutospacing="1" w:after="100" w:afterAutospacing="1"/>
      <w:widowControl/>
    </w:pPr>
    <w:rPr>
      <w:rFonts w:ascii="宋体" w:hAnsi="宋体" w:eastAsia="宋体" w:cs="宋体"/>
      <w:sz w:val="24"/>
      <w:szCs w:val="24"/>
      <w:lang w:eastAsia="zh-CN"/>
    </w:rPr>
  </w:style>
  <w:style w:type="paragraph" w:styleId="1024">
    <w:name w:val="Char2"/>
    <w:basedOn w:val="691"/>
    <w:next w:val="1024"/>
    <w:link w:val="658"/>
    <w:qFormat/>
    <w:rPr>
      <w:rFonts w:ascii="Tahoma" w:hAnsi="Tahoma"/>
      <w:sz w:val="24"/>
      <w:szCs w:val="24"/>
    </w:rPr>
  </w:style>
  <w:style w:type="paragraph" w:styleId="1025">
    <w:name w:val="样式 标题 1 + 黑体 三号 非加粗 居中 段前: 6 磅 段后: 6 磅 行距: 固定值 20 磅"/>
    <w:basedOn w:val="659"/>
    <w:next w:val="1025"/>
    <w:link w:val="658"/>
    <w:qFormat/>
    <w:pPr>
      <w:jc w:val="center"/>
      <w:keepLines/>
      <w:keepNext/>
      <w:spacing w:before="120" w:after="120" w:line="400" w:lineRule="exact"/>
    </w:pPr>
    <w:rPr>
      <w:b w:val="0"/>
      <w:bCs w:val="0"/>
      <w:sz w:val="32"/>
      <w:szCs w:val="20"/>
      <w:lang w:eastAsia="zh-CN"/>
    </w:rPr>
  </w:style>
  <w:style w:type="paragraph" w:styleId="1026">
    <w:name w:val="font7"/>
    <w:basedOn w:val="658"/>
    <w:next w:val="1026"/>
    <w:link w:val="658"/>
    <w:qFormat/>
    <w:pPr>
      <w:spacing w:before="100" w:beforeAutospacing="1" w:after="100" w:afterAutospacing="1"/>
      <w:widowControl/>
    </w:pPr>
    <w:rPr>
      <w:rFonts w:hint="eastAsia" w:ascii="宋体" w:hAnsi="宋体" w:eastAsia="宋体"/>
      <w:b/>
      <w:bCs/>
      <w:sz w:val="24"/>
      <w:szCs w:val="24"/>
      <w:lang w:eastAsia="zh-CN"/>
    </w:rPr>
  </w:style>
  <w:style w:type="paragraph" w:styleId="1027">
    <w:name w:val="正文文本 New New"/>
    <w:basedOn w:val="658"/>
    <w:next w:val="1027"/>
    <w:link w:val="658"/>
    <w:qFormat/>
    <w:pPr>
      <w:ind w:firstLine="200"/>
      <w:jc w:val="both"/>
      <w:spacing w:before="60" w:after="60" w:line="360" w:lineRule="auto"/>
      <w:widowControl/>
    </w:pPr>
    <w:rPr>
      <w:rFonts w:ascii="Times New Roman" w:hAnsi="Times New Roman" w:eastAsia="华文楷体"/>
      <w:sz w:val="24"/>
      <w:szCs w:val="24"/>
      <w:lang w:eastAsia="zh-CN"/>
    </w:rPr>
  </w:style>
  <w:style w:type="paragraph" w:styleId="1028">
    <w:name w:val="正文 首行缩进:  2 字符 Char Char"/>
    <w:basedOn w:val="658"/>
    <w:next w:val="1028"/>
    <w:link w:val="658"/>
    <w:qFormat/>
    <w:pPr>
      <w:ind w:firstLine="480"/>
      <w:jc w:val="both"/>
      <w:spacing w:line="360" w:lineRule="auto"/>
    </w:pPr>
    <w:rPr>
      <w:rFonts w:ascii="楷体_GB2312" w:hAnsi="Times New Roman" w:eastAsia="楷体_GB2312"/>
      <w:bCs/>
      <w:sz w:val="24"/>
      <w:szCs w:val="24"/>
      <w:lang w:eastAsia="zh-CN"/>
    </w:rPr>
  </w:style>
  <w:style w:type="paragraph" w:styleId="1029">
    <w:name w:val="正文缩进2字符"/>
    <w:basedOn w:val="658"/>
    <w:next w:val="1029"/>
    <w:link w:val="658"/>
    <w:qFormat/>
    <w:pPr>
      <w:ind w:firstLine="200"/>
      <w:jc w:val="both"/>
      <w:spacing w:line="300" w:lineRule="auto"/>
    </w:pPr>
    <w:rPr>
      <w:rFonts w:ascii="仿宋_GB2312" w:hAnsi="Times New Roman" w:eastAsia="仿宋_GB2312"/>
      <w:sz w:val="32"/>
      <w:szCs w:val="32"/>
      <w:lang w:eastAsia="zh-CN"/>
    </w:rPr>
  </w:style>
  <w:style w:type="paragraph" w:styleId="1030">
    <w:name w:val="段落"/>
    <w:next w:val="1030"/>
    <w:link w:val="658"/>
    <w:qFormat/>
    <w:pPr>
      <w:ind w:firstLine="480"/>
      <w:jc w:val="both"/>
      <w:spacing w:before="120" w:after="120" w:line="360" w:lineRule="auto"/>
    </w:pPr>
    <w:rPr>
      <w:rFonts w:eastAsia="仿宋_GB2312"/>
      <w:sz w:val="24"/>
      <w:szCs w:val="24"/>
      <w:lang w:val="en-US" w:eastAsia="zh-CN" w:bidi="ar-SA"/>
    </w:rPr>
  </w:style>
  <w:style w:type="paragraph" w:styleId="1031">
    <w:name w:val="Char Char Char Char Char Char Char Char Char1"/>
    <w:basedOn w:val="658"/>
    <w:next w:val="1031"/>
    <w:link w:val="658"/>
    <w:qFormat/>
    <w:pPr>
      <w:ind w:left="360" w:hanging="360"/>
      <w:jc w:val="both"/>
      <w:tabs>
        <w:tab w:val="left" w:pos="360" w:leader="none"/>
      </w:tabs>
    </w:pPr>
    <w:rPr>
      <w:rFonts w:ascii="Times New Roman" w:hAnsi="Times New Roman" w:eastAsia="宋体"/>
      <w:sz w:val="24"/>
      <w:szCs w:val="24"/>
      <w:lang w:eastAsia="zh-CN"/>
    </w:rPr>
  </w:style>
  <w:style w:type="paragraph" w:styleId="1032">
    <w:name w:val="样式 标题 3H32nd Subheadl3CTh3Level 3 Headlevel_3PIM 3Headi...2"/>
    <w:basedOn w:val="661"/>
    <w:next w:val="1032"/>
    <w:link w:val="658"/>
    <w:qFormat/>
    <w:pPr>
      <w:ind w:left="709" w:hanging="709"/>
      <w:keepLines/>
      <w:keepNext/>
      <w:spacing w:before="260" w:after="120" w:line="360" w:lineRule="auto"/>
      <w:tabs>
        <w:tab w:val="left" w:pos="709" w:leader="none"/>
      </w:tabs>
    </w:pPr>
    <w:rPr>
      <w:rFonts w:ascii="Times New Roman" w:hAnsi="Times New Roman" w:eastAsia="宋体" w:cs="宋体"/>
      <w:sz w:val="30"/>
      <w:szCs w:val="20"/>
      <w:lang w:eastAsia="zh-CN"/>
    </w:rPr>
  </w:style>
  <w:style w:type="paragraph" w:styleId="1033">
    <w:name w:val="xl39"/>
    <w:basedOn w:val="658"/>
    <w:next w:val="1033"/>
    <w:link w:val="658"/>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034">
    <w:name w:val="正文1"/>
    <w:basedOn w:val="658"/>
    <w:next w:val="658"/>
    <w:link w:val="658"/>
    <w:qFormat/>
    <w:pPr>
      <w:ind w:firstLine="510"/>
      <w:jc w:val="both"/>
      <w:spacing w:before="156" w:line="360" w:lineRule="auto"/>
    </w:pPr>
    <w:rPr>
      <w:rFonts w:ascii="Times New Roman" w:hAnsi="Times New Roman" w:eastAsia="宋体"/>
      <w:sz w:val="24"/>
      <w:szCs w:val="20"/>
      <w:lang w:eastAsia="zh-CN"/>
    </w:rPr>
  </w:style>
  <w:style w:type="table" w:styleId="1035">
    <w:name w:val="Table Normal"/>
    <w:next w:val="1035"/>
    <w:link w:val="658"/>
    <w:unhideWhenUsed/>
    <w:qFormat/>
    <w:rPr>
      <w:lang w:val="en-US" w:eastAsia="zh-CN" w:bidi="ar-SA"/>
    </w:rPr>
    <w:tblPr/>
  </w:style>
  <w:style w:type="paragraph" w:styleId="1036">
    <w:name w:val="修订2"/>
    <w:next w:val="1036"/>
    <w:link w:val="658"/>
    <w:unhideWhenUsed/>
    <w:rPr>
      <w:rFonts w:eastAsia="Calibri"/>
      <w:sz w:val="22"/>
      <w:szCs w:val="22"/>
      <w:lang w:val="en-US" w:eastAsia="en-US" w:bidi="ar-SA"/>
    </w:rPr>
  </w:style>
  <w:style w:type="character" w:styleId="1037">
    <w:name w:val="正文文本 Char2"/>
    <w:next w:val="1037"/>
    <w:link w:val="658"/>
    <w:uiPriority w:val="99"/>
    <w:semiHidden/>
    <w:qFormat/>
    <w:rPr>
      <w:rFonts w:ascii="Calibri" w:hAnsi="Calibri" w:eastAsia="宋体" w:cs="Times New Roman"/>
    </w:rPr>
  </w:style>
  <w:style w:type="paragraph" w:styleId="1038">
    <w:name w:val="修订21"/>
    <w:next w:val="1038"/>
    <w:link w:val="658"/>
    <w:uiPriority w:val="99"/>
    <w:unhideWhenUsed/>
    <w:qFormat/>
    <w:rPr>
      <w:rFonts w:eastAsia="Calibri"/>
      <w:sz w:val="22"/>
      <w:szCs w:val="22"/>
      <w:lang w:val="en-US" w:eastAsia="en-US" w:bidi="ar-SA"/>
    </w:rPr>
  </w:style>
  <w:style w:type="paragraph" w:styleId="1039">
    <w:name w:val="修订3"/>
    <w:next w:val="1039"/>
    <w:link w:val="658"/>
    <w:uiPriority w:val="99"/>
    <w:semiHidden/>
    <w:rPr>
      <w:rFonts w:eastAsia="Calibri"/>
      <w:sz w:val="22"/>
      <w:szCs w:val="22"/>
      <w:lang w:val="en-US" w:eastAsia="en-US" w:bidi="ar-SA"/>
    </w:rPr>
  </w:style>
  <w:style w:type="paragraph" w:styleId="1040">
    <w:name w:val="修订4"/>
    <w:next w:val="1040"/>
    <w:link w:val="658"/>
    <w:uiPriority w:val="99"/>
    <w:semiHidden/>
    <w:rPr>
      <w:rFonts w:eastAsia="Calibri"/>
      <w:sz w:val="22"/>
      <w:szCs w:val="22"/>
      <w:lang w:val="en-US" w:eastAsia="en-US" w:bidi="ar-SA"/>
    </w:rPr>
  </w:style>
  <w:style w:type="paragraph" w:styleId="1041">
    <w:name w:val="正文_0"/>
    <w:next w:val="1041"/>
    <w:link w:val="658"/>
    <w:qFormat/>
    <w:pPr>
      <w:jc w:val="both"/>
      <w:widowControl w:val="off"/>
    </w:pPr>
    <w:rPr>
      <w:sz w:val="21"/>
      <w:szCs w:val="24"/>
      <w:lang w:val="en-US" w:eastAsia="zh-CN" w:bidi="ar-SA"/>
    </w:rPr>
  </w:style>
  <w:style w:type="paragraph" w:styleId="1042">
    <w:name w:val="标题 1_0"/>
    <w:basedOn w:val="1041"/>
    <w:next w:val="1041"/>
    <w:link w:val="1043"/>
    <w:qFormat/>
    <w:pPr>
      <w:keepLines/>
      <w:keepNext/>
      <w:spacing w:before="340" w:after="330" w:line="578" w:lineRule="auto"/>
      <w:outlineLvl w:val="0"/>
    </w:pPr>
    <w:rPr>
      <w:b/>
      <w:bCs/>
      <w:sz w:val="44"/>
      <w:szCs w:val="44"/>
    </w:rPr>
  </w:style>
  <w:style w:type="character" w:styleId="1043">
    <w:name w:val="标题 1 Char_0"/>
    <w:next w:val="1043"/>
    <w:link w:val="1042"/>
    <w:qFormat/>
    <w:rPr>
      <w:rFonts w:ascii="Times New Roman" w:hAnsi="Times New Roman" w:eastAsia="宋体" w:cs="Times New Roman"/>
      <w:b/>
      <w:bCs/>
      <w:sz w:val="44"/>
      <w:szCs w:val="44"/>
    </w:rPr>
  </w:style>
  <w:style w:type="paragraph" w:styleId="1044">
    <w:name w:val="目录 3_0"/>
    <w:basedOn w:val="1041"/>
    <w:next w:val="1041"/>
    <w:link w:val="658"/>
    <w:uiPriority w:val="39"/>
    <w:qFormat/>
    <w:pPr>
      <w:ind w:left="840"/>
    </w:pPr>
    <w:rPr>
      <w:rFonts w:ascii="Calibri" w:hAnsi="Calibri"/>
    </w:rPr>
  </w:style>
  <w:style w:type="paragraph" w:styleId="1045">
    <w:name w:val="xl117"/>
    <w:basedOn w:val="658"/>
    <w:next w:val="1045"/>
    <w:link w:val="658"/>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lang w:eastAsia="zh-CN"/>
    </w:rPr>
  </w:style>
  <w:style w:type="paragraph" w:styleId="1046">
    <w:name w:val="_Style 34"/>
    <w:next w:val="658"/>
    <w:link w:val="658"/>
    <w:qFormat/>
    <w:pPr>
      <w:jc w:val="both"/>
      <w:widowControl w:val="off"/>
    </w:pPr>
    <w:rPr>
      <w:sz w:val="21"/>
      <w:lang w:val="en-US" w:eastAsia="zh-CN" w:bidi="ar-SA"/>
    </w:rPr>
  </w:style>
  <w:style w:type="paragraph" w:styleId="1047">
    <w:name w:val="标题 2_0"/>
    <w:basedOn w:val="1041"/>
    <w:next w:val="1041"/>
    <w:link w:val="1048"/>
    <w:unhideWhenUsed/>
    <w:qFormat/>
    <w:pPr>
      <w:keepLines/>
      <w:keepNext/>
      <w:spacing w:before="260" w:after="260" w:line="416" w:lineRule="auto"/>
      <w:outlineLvl w:val="1"/>
    </w:pPr>
    <w:rPr>
      <w:rFonts w:ascii="Cambria" w:hAnsi="Cambria"/>
      <w:b/>
      <w:bCs/>
      <w:sz w:val="32"/>
      <w:szCs w:val="32"/>
    </w:rPr>
  </w:style>
  <w:style w:type="character" w:styleId="1048">
    <w:name w:val="标题 2 Char_0"/>
    <w:next w:val="1048"/>
    <w:link w:val="1047"/>
    <w:qFormat/>
    <w:rPr>
      <w:rFonts w:ascii="Cambria" w:hAnsi="Cambria" w:eastAsia="宋体" w:cs="Times New Roman"/>
      <w:b/>
      <w:bCs/>
      <w:sz w:val="32"/>
      <w:szCs w:val="32"/>
    </w:rPr>
  </w:style>
  <w:style w:type="paragraph" w:styleId="1049">
    <w:name w:val="xl111"/>
    <w:basedOn w:val="658"/>
    <w:next w:val="1049"/>
    <w:link w:val="6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20"/>
      <w:szCs w:val="20"/>
      <w:lang w:eastAsia="zh-CN"/>
    </w:rPr>
  </w:style>
  <w:style w:type="paragraph" w:styleId="1050">
    <w:name w:val="正文_3"/>
    <w:next w:val="1050"/>
    <w:link w:val="658"/>
    <w:qFormat/>
    <w:pPr>
      <w:jc w:val="both"/>
      <w:widowControl w:val="off"/>
    </w:pPr>
    <w:rPr>
      <w:sz w:val="21"/>
      <w:szCs w:val="22"/>
      <w:lang w:val="en-US" w:eastAsia="zh-CN" w:bidi="ar-SA"/>
    </w:rPr>
  </w:style>
  <w:style w:type="paragraph" w:styleId="1051">
    <w:name w:val="xl108"/>
    <w:basedOn w:val="658"/>
    <w:next w:val="1051"/>
    <w:link w:val="6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eastAsia="zh-CN"/>
    </w:rPr>
  </w:style>
  <w:style w:type="paragraph" w:styleId="1052">
    <w:name w:val="Bullets L1"/>
    <w:basedOn w:val="658"/>
    <w:next w:val="1052"/>
    <w:link w:val="658"/>
    <w:qFormat/>
    <w:pPr>
      <w:numPr>
        <w:ilvl w:val="0"/>
        <w:numId w:val="2"/>
      </w:numPr>
      <w:spacing w:before="60" w:after="60"/>
      <w:widowControl/>
      <w:tabs>
        <w:tab w:val="left" w:pos="360" w:leader="none"/>
      </w:tabs>
    </w:pPr>
    <w:rPr>
      <w:rFonts w:ascii="Arial" w:hAnsi="Arial" w:eastAsia="宋体"/>
      <w:sz w:val="20"/>
      <w:szCs w:val="20"/>
      <w:lang w:eastAsia="zh-CN"/>
    </w:rPr>
  </w:style>
  <w:style w:type="paragraph" w:styleId="1053">
    <w:name w:val="列出段落112"/>
    <w:basedOn w:val="658"/>
    <w:next w:val="1053"/>
    <w:link w:val="658"/>
    <w:qFormat/>
    <w:pPr>
      <w:ind w:firstLine="420"/>
      <w:jc w:val="both"/>
    </w:pPr>
    <w:rPr>
      <w:rFonts w:eastAsia="宋体"/>
      <w:sz w:val="21"/>
      <w:lang w:eastAsia="zh-CN"/>
    </w:rPr>
  </w:style>
  <w:style w:type="paragraph" w:styleId="1054">
    <w:name w:val="List Paragraph1"/>
    <w:basedOn w:val="658"/>
    <w:next w:val="1054"/>
    <w:link w:val="658"/>
    <w:uiPriority w:val="99"/>
    <w:qFormat/>
    <w:pPr>
      <w:ind w:firstLine="420"/>
      <w:jc w:val="both"/>
    </w:pPr>
    <w:rPr>
      <w:rFonts w:ascii="Times New Roman" w:hAnsi="Times New Roman" w:eastAsia="宋体"/>
      <w:sz w:val="21"/>
      <w:szCs w:val="24"/>
      <w:lang w:eastAsia="zh-CN"/>
    </w:rPr>
  </w:style>
  <w:style w:type="paragraph" w:styleId="1055">
    <w:name w:val="Item Step in Table"/>
    <w:next w:val="1055"/>
    <w:link w:val="658"/>
    <w:qFormat/>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056">
    <w:name w:val="正文文本_0"/>
    <w:basedOn w:val="1041"/>
    <w:next w:val="1056"/>
    <w:link w:val="1057"/>
    <w:qFormat/>
    <w:pPr>
      <w:spacing w:after="120"/>
    </w:pPr>
    <w:rPr>
      <w:sz w:val="20"/>
    </w:rPr>
  </w:style>
  <w:style w:type="character" w:styleId="1057">
    <w:name w:val="正文文本 Char_0"/>
    <w:next w:val="1057"/>
    <w:link w:val="1056"/>
    <w:qFormat/>
    <w:rPr>
      <w:rFonts w:ascii="Times New Roman" w:hAnsi="Times New Roman" w:eastAsia="宋体" w:cs="Times New Roman"/>
      <w:sz w:val="20"/>
      <w:szCs w:val="24"/>
    </w:rPr>
  </w:style>
  <w:style w:type="paragraph" w:styleId="1058">
    <w:name w:val="xl109"/>
    <w:basedOn w:val="658"/>
    <w:next w:val="1058"/>
    <w:link w:val="6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20"/>
      <w:szCs w:val="20"/>
      <w:lang w:eastAsia="zh-CN"/>
    </w:rPr>
  </w:style>
  <w:style w:type="paragraph" w:styleId="1059">
    <w:name w:val="丁华标题1"/>
    <w:basedOn w:val="659"/>
    <w:next w:val="1000"/>
    <w:link w:val="658"/>
    <w:qFormat/>
    <w:pPr>
      <w:ind w:left="567"/>
      <w:keepLines/>
      <w:keepNext/>
      <w:spacing w:line="578" w:lineRule="auto"/>
      <w:tabs>
        <w:tab w:val="left" w:pos="567" w:leader="none"/>
      </w:tabs>
    </w:pPr>
    <w:rPr>
      <w:rFonts w:ascii="Times New Roman" w:hAnsi="Times New Roman"/>
      <w:b w:val="0"/>
      <w:bCs w:val="0"/>
      <w:sz w:val="32"/>
      <w:szCs w:val="20"/>
      <w:lang w:eastAsia="zh-CN"/>
    </w:rPr>
  </w:style>
  <w:style w:type="paragraph" w:styleId="1060">
    <w:name w:val="目录 5_0"/>
    <w:basedOn w:val="1041"/>
    <w:next w:val="1041"/>
    <w:link w:val="658"/>
    <w:uiPriority w:val="39"/>
    <w:qFormat/>
    <w:pPr>
      <w:ind w:left="1680"/>
    </w:pPr>
    <w:rPr>
      <w:rFonts w:ascii="Calibri" w:hAnsi="Calibri"/>
    </w:rPr>
  </w:style>
  <w:style w:type="paragraph" w:styleId="1061">
    <w:name w:val="xl107"/>
    <w:basedOn w:val="658"/>
    <w:next w:val="1061"/>
    <w:link w:val="658"/>
    <w:qFormat/>
    <w:pPr>
      <w:spacing w:before="100" w:beforeAutospacing="1" w:after="100" w:afterAutospacing="1"/>
      <w:widowControl/>
    </w:pPr>
    <w:rPr>
      <w:rFonts w:ascii="Arial" w:hAnsi="Arial" w:eastAsia="宋体" w:cs="Arial"/>
      <w:sz w:val="20"/>
      <w:szCs w:val="20"/>
      <w:lang w:eastAsia="zh-CN"/>
    </w:rPr>
  </w:style>
  <w:style w:type="paragraph" w:styleId="1062">
    <w:name w:val="msolistparagraph"/>
    <w:basedOn w:val="658"/>
    <w:next w:val="1062"/>
    <w:link w:val="658"/>
    <w:uiPriority w:val="99"/>
    <w:qFormat/>
    <w:pPr>
      <w:ind w:firstLine="420"/>
      <w:jc w:val="both"/>
    </w:pPr>
    <w:rPr>
      <w:rFonts w:eastAsia="宋体"/>
      <w:sz w:val="21"/>
      <w:lang w:eastAsia="zh-CN"/>
    </w:rPr>
  </w:style>
  <w:style w:type="paragraph" w:styleId="1063">
    <w:name w:val="丁华标题3"/>
    <w:basedOn w:val="999"/>
    <w:next w:val="1000"/>
    <w:link w:val="658"/>
    <w:qFormat/>
    <w:pPr>
      <w:ind w:left="1980" w:hanging="420"/>
      <w:spacing w:after="0" w:line="415" w:lineRule="auto"/>
      <w:tabs>
        <w:tab w:val="left" w:pos="567" w:leader="none"/>
        <w:tab w:val="left" w:pos="1470" w:leader="none"/>
        <w:tab w:val="left" w:pos="1980" w:leader="none"/>
      </w:tabs>
      <w:outlineLvl w:val="2"/>
    </w:pPr>
    <w:rPr>
      <w:b w:val="0"/>
      <w:color w:val="000000"/>
      <w:sz w:val="24"/>
    </w:rPr>
  </w:style>
  <w:style w:type="paragraph" w:styleId="1064">
    <w:name w:val="xl115"/>
    <w:basedOn w:val="658"/>
    <w:next w:val="1064"/>
    <w:link w:val="6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color w:val="000000"/>
      <w:sz w:val="20"/>
      <w:szCs w:val="20"/>
      <w:lang w:eastAsia="zh-CN"/>
    </w:rPr>
  </w:style>
  <w:style w:type="paragraph" w:styleId="1065">
    <w:name w:val="目录 4_0"/>
    <w:basedOn w:val="1041"/>
    <w:next w:val="1041"/>
    <w:link w:val="658"/>
    <w:uiPriority w:val="39"/>
    <w:qFormat/>
    <w:pPr>
      <w:ind w:left="1260"/>
    </w:pPr>
    <w:rPr>
      <w:rFonts w:ascii="Calibri" w:hAnsi="Calibri"/>
    </w:rPr>
  </w:style>
  <w:style w:type="paragraph" w:styleId="1066">
    <w:name w:val="正文 + 行距: 固定值 20 磅"/>
    <w:basedOn w:val="658"/>
    <w:next w:val="1066"/>
    <w:link w:val="658"/>
    <w:qFormat/>
    <w:pPr>
      <w:ind w:firstLine="716"/>
      <w:jc w:val="both"/>
      <w:spacing w:line="400" w:lineRule="exact"/>
    </w:pPr>
    <w:rPr>
      <w:rFonts w:eastAsia="宋体"/>
      <w:sz w:val="21"/>
      <w:lang w:eastAsia="zh-CN"/>
    </w:rPr>
  </w:style>
  <w:style w:type="paragraph" w:styleId="1067">
    <w:name w:val="标题6"/>
    <w:basedOn w:val="663"/>
    <w:next w:val="1067"/>
    <w:link w:val="658"/>
    <w:qFormat/>
    <w:pPr>
      <w:numPr>
        <w:ilvl w:val="0"/>
        <w:numId w:val="4"/>
      </w:numPr>
      <w:jc w:val="both"/>
      <w:spacing w:line="240" w:lineRule="auto"/>
      <w:tabs>
        <w:tab w:val="left" w:pos="420" w:leader="none"/>
      </w:tabs>
    </w:pPr>
    <w:rPr>
      <w:rFonts w:ascii="Times New Roman" w:hAnsi="Times New Roman" w:eastAsia="宋体"/>
      <w:b w:val="0"/>
      <w:sz w:val="24"/>
      <w:lang w:eastAsia="zh-CN"/>
    </w:rPr>
  </w:style>
  <w:style w:type="paragraph" w:styleId="1068">
    <w:name w:val="正文_0_0_0"/>
    <w:next w:val="1068"/>
    <w:link w:val="658"/>
    <w:qFormat/>
    <w:pPr>
      <w:jc w:val="both"/>
      <w:widowControl w:val="off"/>
    </w:pPr>
    <w:rPr>
      <w:lang w:val="en-US" w:eastAsia="zh-CN" w:bidi="ar-SA"/>
    </w:rPr>
  </w:style>
  <w:style w:type="paragraph" w:styleId="1069">
    <w:name w:val="表格1"/>
    <w:basedOn w:val="658"/>
    <w:next w:val="1069"/>
    <w:link w:val="658"/>
    <w:qFormat/>
    <w:pPr>
      <w:jc w:val="both"/>
    </w:pPr>
    <w:rPr>
      <w:rFonts w:ascii="宋体" w:hAnsi="Times New Roman" w:eastAsia="宋体"/>
      <w:sz w:val="21"/>
      <w:szCs w:val="21"/>
      <w:lang w:eastAsia="zh-CN"/>
    </w:rPr>
  </w:style>
  <w:style w:type="paragraph" w:styleId="1070">
    <w:name w:val="列出段落3"/>
    <w:basedOn w:val="658"/>
    <w:next w:val="1070"/>
    <w:link w:val="658"/>
    <w:uiPriority w:val="34"/>
    <w:qFormat/>
    <w:pPr>
      <w:ind w:firstLine="420"/>
      <w:jc w:val="both"/>
    </w:pPr>
    <w:rPr>
      <w:rFonts w:ascii="Times New Roman" w:hAnsi="Times New Roman" w:eastAsia="宋体"/>
      <w:sz w:val="21"/>
      <w:szCs w:val="20"/>
      <w:lang w:eastAsia="zh-CN"/>
    </w:rPr>
  </w:style>
  <w:style w:type="paragraph" w:styleId="1071">
    <w:name w:val="Char Char2 Char Char"/>
    <w:basedOn w:val="691"/>
    <w:next w:val="1071"/>
    <w:link w:val="658"/>
    <w:uiPriority w:val="99"/>
    <w:qFormat/>
    <w:pPr>
      <w:spacing w:line="436" w:lineRule="exact"/>
    </w:pPr>
    <w:rPr>
      <w:rFonts w:ascii="Tahoma" w:hAnsi="Tahoma"/>
      <w:sz w:val="24"/>
      <w:lang w:eastAsia="zh-CN"/>
    </w:rPr>
  </w:style>
  <w:style w:type="paragraph" w:styleId="1072">
    <w:name w:val="xl25"/>
    <w:basedOn w:val="658"/>
    <w:next w:val="1072"/>
    <w:link w:val="658"/>
    <w:qFormat/>
    <w:pPr>
      <w:jc w:val="center"/>
      <w:spacing w:before="100" w:beforeAutospacing="1" w:after="100" w:afterAutospacing="1"/>
      <w:widowControl/>
      <w:pBdr>
        <w:right w:val="single" w:color="000000" w:sz="4" w:space="0"/>
      </w:pBdr>
    </w:pPr>
    <w:rPr>
      <w:rFonts w:ascii="Times New Roman" w:hAnsi="Times New Roman" w:eastAsia="宋体"/>
      <w:sz w:val="21"/>
      <w:szCs w:val="21"/>
      <w:lang w:eastAsia="zh-CN"/>
    </w:rPr>
  </w:style>
  <w:style w:type="paragraph" w:styleId="1073">
    <w:name w:val="标题 3_0"/>
    <w:basedOn w:val="1041"/>
    <w:next w:val="1041"/>
    <w:link w:val="1074"/>
    <w:qFormat/>
    <w:pPr>
      <w:keepLines/>
      <w:keepNext/>
      <w:spacing w:before="260" w:after="260" w:line="416" w:lineRule="auto"/>
      <w:outlineLvl w:val="2"/>
    </w:pPr>
    <w:rPr>
      <w:b/>
      <w:bCs/>
      <w:sz w:val="32"/>
      <w:szCs w:val="32"/>
    </w:rPr>
  </w:style>
  <w:style w:type="character" w:styleId="1074">
    <w:name w:val="标题 3 Char_0"/>
    <w:next w:val="1074"/>
    <w:link w:val="1073"/>
    <w:qFormat/>
    <w:rPr>
      <w:rFonts w:ascii="Times New Roman" w:hAnsi="Times New Roman" w:eastAsia="宋体" w:cs="Times New Roman"/>
      <w:b/>
      <w:bCs/>
      <w:sz w:val="32"/>
      <w:szCs w:val="32"/>
    </w:rPr>
  </w:style>
  <w:style w:type="paragraph" w:styleId="1075">
    <w:name w:val="普通正文"/>
    <w:basedOn w:val="658"/>
    <w:next w:val="1075"/>
    <w:link w:val="658"/>
    <w:qFormat/>
    <w:pPr>
      <w:ind w:firstLine="480"/>
      <w:spacing w:before="120" w:after="120" w:line="360" w:lineRule="auto"/>
    </w:pPr>
    <w:rPr>
      <w:rFonts w:ascii="Arial" w:hAnsi="Arial" w:eastAsia="宋体" w:cs="Arial"/>
      <w:sz w:val="24"/>
      <w:szCs w:val="24"/>
      <w:lang w:eastAsia="zh-CN"/>
    </w:rPr>
  </w:style>
  <w:style w:type="paragraph" w:styleId="1076">
    <w:name w:val="xl110"/>
    <w:basedOn w:val="658"/>
    <w:next w:val="1076"/>
    <w:link w:val="6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eastAsia="zh-CN"/>
    </w:rPr>
  </w:style>
  <w:style w:type="paragraph" w:styleId="1077">
    <w:name w:val="无间隔1"/>
    <w:next w:val="1077"/>
    <w:link w:val="658"/>
    <w:qFormat/>
    <w:pPr>
      <w:jc w:val="both"/>
      <w:widowControl w:val="off"/>
    </w:pPr>
    <w:rPr>
      <w:sz w:val="21"/>
      <w:lang w:val="en-US" w:eastAsia="zh-CN" w:bidi="ar-SA"/>
    </w:rPr>
  </w:style>
  <w:style w:type="paragraph" w:styleId="1078">
    <w:name w:val="标题 11"/>
    <w:basedOn w:val="1034"/>
    <w:next w:val="1034"/>
    <w:link w:val="658"/>
    <w:qFormat/>
    <w:pPr>
      <w:ind w:firstLine="0"/>
      <w:spacing w:before="0" w:line="240" w:lineRule="auto"/>
    </w:pPr>
    <w:rPr>
      <w:rFonts w:ascii="Calibri" w:hAnsi="Calibri"/>
      <w:sz w:val="20"/>
    </w:rPr>
  </w:style>
  <w:style w:type="paragraph" w:styleId="1079">
    <w:name w:val="xl113"/>
    <w:basedOn w:val="658"/>
    <w:next w:val="1079"/>
    <w:link w:val="65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color w:val="000000"/>
      <w:sz w:val="20"/>
      <w:szCs w:val="20"/>
      <w:lang w:eastAsia="zh-CN"/>
    </w:rPr>
  </w:style>
  <w:style w:type="paragraph" w:styleId="1080">
    <w:name w:val="标题 4_0"/>
    <w:basedOn w:val="1041"/>
    <w:next w:val="1041"/>
    <w:link w:val="1081"/>
    <w:qFormat/>
    <w:pPr>
      <w:keepLines/>
      <w:keepNext/>
      <w:spacing w:before="280" w:after="290" w:line="376" w:lineRule="auto"/>
      <w:outlineLvl w:val="3"/>
    </w:pPr>
    <w:rPr>
      <w:rFonts w:ascii="Arial" w:hAnsi="Arial" w:eastAsia="黑体"/>
      <w:b/>
      <w:bCs/>
      <w:sz w:val="28"/>
      <w:szCs w:val="28"/>
    </w:rPr>
  </w:style>
  <w:style w:type="character" w:styleId="1081">
    <w:name w:val="标题 4 Char_0"/>
    <w:next w:val="1081"/>
    <w:link w:val="1080"/>
    <w:qFormat/>
    <w:rPr>
      <w:rFonts w:ascii="Arial" w:hAnsi="Arial" w:eastAsia="黑体" w:cs="Times New Roman"/>
      <w:b/>
      <w:bCs/>
      <w:sz w:val="28"/>
      <w:szCs w:val="28"/>
    </w:rPr>
  </w:style>
  <w:style w:type="paragraph" w:styleId="1082">
    <w:name w:val="列出段落111"/>
    <w:basedOn w:val="658"/>
    <w:next w:val="1082"/>
    <w:link w:val="658"/>
    <w:uiPriority w:val="34"/>
    <w:qFormat/>
    <w:pPr>
      <w:ind w:firstLine="420"/>
      <w:jc w:val="both"/>
    </w:pPr>
    <w:rPr>
      <w:rFonts w:ascii="Times New Roman" w:hAnsi="Times New Roman" w:eastAsia="宋体"/>
      <w:sz w:val="21"/>
      <w:szCs w:val="20"/>
      <w:lang w:eastAsia="zh-CN"/>
    </w:rPr>
  </w:style>
  <w:style w:type="paragraph" w:styleId="1083">
    <w:name w:val="xl116"/>
    <w:basedOn w:val="658"/>
    <w:next w:val="1083"/>
    <w:link w:val="658"/>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eastAsia="zh-CN"/>
    </w:rPr>
  </w:style>
  <w:style w:type="paragraph" w:styleId="1084">
    <w:name w:val="Char Char Char Char Char Char Char Char Char Char Char Char Char"/>
    <w:basedOn w:val="691"/>
    <w:next w:val="1084"/>
    <w:link w:val="658"/>
    <w:qFormat/>
    <w:rPr>
      <w:rFonts w:ascii="Tahoma" w:hAnsi="Tahoma"/>
      <w:sz w:val="24"/>
      <w:szCs w:val="24"/>
      <w:lang w:eastAsia="zh-CN"/>
    </w:rPr>
  </w:style>
  <w:style w:type="paragraph" w:styleId="1085">
    <w:name w:val="TOC 标题1"/>
    <w:basedOn w:val="659"/>
    <w:next w:val="658"/>
    <w:link w:val="658"/>
    <w:uiPriority w:val="39"/>
    <w:qFormat/>
    <w:pPr>
      <w:keepLines/>
      <w:keepNext/>
      <w:spacing w:line="276" w:lineRule="auto"/>
      <w:widowControl/>
      <w:outlineLvl w:val="9"/>
    </w:pPr>
    <w:rPr>
      <w:rFonts w:ascii="Cambria" w:hAnsi="Cambria" w:eastAsia="宋体"/>
      <w:color w:val="365f91"/>
      <w:sz w:val="28"/>
      <w:szCs w:val="28"/>
      <w:lang w:eastAsia="zh-CN"/>
    </w:rPr>
  </w:style>
  <w:style w:type="paragraph" w:styleId="1086">
    <w:name w:val="列出段落11"/>
    <w:basedOn w:val="658"/>
    <w:next w:val="1086"/>
    <w:link w:val="658"/>
    <w:uiPriority w:val="34"/>
    <w:qFormat/>
    <w:pPr>
      <w:contextualSpacing/>
      <w:ind w:left="720"/>
      <w:widowControl/>
    </w:pPr>
    <w:rPr>
      <w:rFonts w:ascii="Arial" w:hAnsi="Arial" w:eastAsia="黑体"/>
      <w:sz w:val="24"/>
      <w:szCs w:val="24"/>
    </w:rPr>
  </w:style>
  <w:style w:type="paragraph" w:styleId="1087">
    <w:name w:val="xl114"/>
    <w:basedOn w:val="658"/>
    <w:next w:val="1087"/>
    <w:link w:val="6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lang w:eastAsia="zh-CN"/>
    </w:rPr>
  </w:style>
  <w:style w:type="paragraph" w:styleId="1088">
    <w:name w:val="模板正文"/>
    <w:basedOn w:val="658"/>
    <w:next w:val="1088"/>
    <w:link w:val="658"/>
    <w:qFormat/>
    <w:pPr>
      <w:ind w:firstLine="200"/>
      <w:jc w:val="both"/>
      <w:spacing w:before="120" w:line="360" w:lineRule="auto"/>
    </w:pPr>
    <w:rPr>
      <w:rFonts w:ascii="Times New Roman" w:hAnsi="Times New Roman" w:eastAsia="仿宋_GB2312"/>
      <w:sz w:val="24"/>
      <w:szCs w:val="21"/>
      <w:lang w:eastAsia="zh-CN"/>
    </w:rPr>
  </w:style>
  <w:style w:type="paragraph" w:styleId="1089">
    <w:name w:val="Blockquote_0"/>
    <w:basedOn w:val="1041"/>
    <w:next w:val="1089"/>
    <w:link w:val="658"/>
    <w:qFormat/>
    <w:pPr>
      <w:ind w:left="360" w:right="360"/>
      <w:jc w:val="left"/>
      <w:spacing w:before="100" w:after="100"/>
    </w:pPr>
    <w:rPr>
      <w:rFonts w:ascii="Calibri" w:hAnsi="Calibri" w:eastAsia="Times New Roman"/>
      <w:sz w:val="24"/>
      <w:szCs w:val="20"/>
    </w:rPr>
  </w:style>
  <w:style w:type="paragraph" w:styleId="1090">
    <w:name w:val="_Style 36"/>
    <w:next w:val="658"/>
    <w:link w:val="658"/>
    <w:qFormat/>
    <w:pPr>
      <w:jc w:val="both"/>
      <w:widowControl w:val="off"/>
    </w:pPr>
    <w:rPr>
      <w:sz w:val="21"/>
      <w:lang w:val="en-US" w:eastAsia="zh-CN" w:bidi="ar-SA"/>
    </w:rPr>
  </w:style>
  <w:style w:type="paragraph" w:styleId="1091">
    <w:name w:val="空半行"/>
    <w:basedOn w:val="658"/>
    <w:next w:val="1091"/>
    <w:link w:val="658"/>
    <w:qFormat/>
    <w:pPr>
      <w:jc w:val="both"/>
      <w:spacing w:line="120" w:lineRule="exact"/>
    </w:pPr>
    <w:rPr>
      <w:rFonts w:eastAsia="仿宋_GB2312"/>
      <w:color w:val="ffffff"/>
      <w:sz w:val="30"/>
      <w:lang w:eastAsia="zh-CN"/>
    </w:rPr>
  </w:style>
  <w:style w:type="paragraph" w:styleId="1092">
    <w:name w:val="样式 标题 2 + Times New Roman 四号 非加粗 段前: 5 磅 段后: 0 磅 行距: 固定值 20..._0"/>
    <w:basedOn w:val="658"/>
    <w:next w:val="1092"/>
    <w:link w:val="658"/>
    <w:qFormat/>
    <w:pPr>
      <w:jc w:val="both"/>
      <w:keepLines/>
      <w:keepNext/>
      <w:spacing w:before="100" w:line="360" w:lineRule="auto"/>
      <w:outlineLvl w:val="1"/>
    </w:pPr>
    <w:rPr>
      <w:rFonts w:ascii="Times New Roman" w:hAnsi="Times New Roman" w:eastAsia="Times New Roman" w:cs="宋体"/>
      <w:sz w:val="28"/>
      <w:szCs w:val="20"/>
      <w:lang w:eastAsia="zh-CN"/>
    </w:rPr>
  </w:style>
  <w:style w:type="paragraph" w:styleId="1093">
    <w:name w:val="论文正文"/>
    <w:basedOn w:val="713"/>
    <w:next w:val="1093"/>
    <w:link w:val="658"/>
    <w:qFormat/>
    <w:pPr>
      <w:ind w:firstLine="200"/>
      <w:jc w:val="left"/>
      <w:spacing w:line="360" w:lineRule="auto"/>
    </w:pPr>
    <w:rPr>
      <w:rFonts w:ascii="Times New Roman" w:hAnsi="Times New Roman"/>
      <w:sz w:val="28"/>
      <w:lang w:eastAsia="zh-CN"/>
    </w:rPr>
  </w:style>
  <w:style w:type="paragraph" w:styleId="1094">
    <w:name w:val="二级目录"/>
    <w:next w:val="658"/>
    <w:link w:val="1095"/>
    <w:qFormat/>
    <w:pPr>
      <w:ind w:left="567" w:hanging="567"/>
      <w:tabs>
        <w:tab w:val="left" w:pos="720" w:leader="none"/>
      </w:tabs>
      <w:outlineLvl w:val="1"/>
    </w:pPr>
    <w:rPr>
      <w:b/>
      <w:sz w:val="30"/>
      <w:szCs w:val="28"/>
      <w:lang w:val="en-US" w:eastAsia="zh-CN" w:bidi="ar-SA"/>
    </w:rPr>
  </w:style>
  <w:style w:type="character" w:styleId="1095">
    <w:name w:val="二级目录 Char"/>
    <w:next w:val="1095"/>
    <w:link w:val="1094"/>
    <w:qFormat/>
    <w:rPr>
      <w:rFonts w:ascii="Times New Roman" w:hAnsi="Times New Roman"/>
      <w:b/>
      <w:sz w:val="30"/>
      <w:szCs w:val="28"/>
      <w:lang w:bidi="ar-SA"/>
    </w:rPr>
  </w:style>
  <w:style w:type="paragraph" w:styleId="1096">
    <w:name w:val="xl112"/>
    <w:basedOn w:val="658"/>
    <w:next w:val="1096"/>
    <w:link w:val="65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20"/>
      <w:szCs w:val="20"/>
      <w:lang w:eastAsia="zh-CN"/>
    </w:rPr>
  </w:style>
  <w:style w:type="paragraph" w:styleId="1097">
    <w:name w:val="标题 5_0"/>
    <w:basedOn w:val="1041"/>
    <w:next w:val="1041"/>
    <w:link w:val="1098"/>
    <w:qFormat/>
    <w:pPr>
      <w:keepLines/>
      <w:keepNext/>
      <w:spacing w:before="280" w:after="290" w:line="372" w:lineRule="auto"/>
      <w:outlineLvl w:val="4"/>
    </w:pPr>
    <w:rPr>
      <w:rFonts w:ascii="Calibri" w:hAnsi="Calibri"/>
      <w:b/>
      <w:bCs/>
      <w:sz w:val="28"/>
      <w:szCs w:val="28"/>
    </w:rPr>
  </w:style>
  <w:style w:type="character" w:styleId="1098">
    <w:name w:val="标题 5 Char_0"/>
    <w:next w:val="1098"/>
    <w:link w:val="1097"/>
    <w:qFormat/>
    <w:rPr>
      <w:rFonts w:ascii="Calibri" w:hAnsi="Calibri" w:eastAsia="宋体" w:cs="Times New Roman"/>
      <w:b/>
      <w:bCs/>
      <w:sz w:val="28"/>
      <w:szCs w:val="28"/>
    </w:rPr>
  </w:style>
  <w:style w:type="paragraph" w:styleId="1099">
    <w:name w:val="样式 标题 1 + 非加粗 黑色"/>
    <w:basedOn w:val="659"/>
    <w:next w:val="1099"/>
    <w:link w:val="658"/>
    <w:qFormat/>
    <w:pPr>
      <w:jc w:val="center"/>
      <w:keepLines/>
      <w:keepNext/>
      <w:spacing w:line="578" w:lineRule="auto"/>
      <w:tabs>
        <w:tab w:val="left" w:pos="600" w:leader="none"/>
      </w:tabs>
    </w:pPr>
    <w:rPr>
      <w:rFonts w:ascii="Times New Roman" w:hAnsi="Times New Roman" w:eastAsia="宋体"/>
      <w:bCs w:val="0"/>
      <w:color w:val="000000"/>
      <w:sz w:val="48"/>
      <w:szCs w:val="44"/>
      <w:lang w:eastAsia="zh-CN"/>
    </w:rPr>
  </w:style>
  <w:style w:type="paragraph" w:styleId="1100">
    <w:name w:val="xl31"/>
    <w:basedOn w:val="658"/>
    <w:next w:val="1100"/>
    <w:link w:val="658"/>
    <w:qFormat/>
    <w:pPr>
      <w:jc w:val="center"/>
      <w:spacing w:before="100" w:beforeAutospacing="1" w:after="100" w:afterAutospacing="1"/>
      <w:widowControl/>
      <w:pBdr>
        <w:left w:val="single" w:color="000000" w:sz="4" w:space="0"/>
        <w:bottom w:val="single" w:color="000000" w:sz="4" w:space="0"/>
      </w:pBdr>
    </w:pPr>
    <w:rPr>
      <w:rFonts w:ascii="宋体" w:hAnsi="宋体" w:eastAsia="宋体"/>
      <w:sz w:val="24"/>
      <w:szCs w:val="24"/>
      <w:lang w:eastAsia="zh-CN"/>
    </w:rPr>
  </w:style>
  <w:style w:type="paragraph" w:styleId="1101">
    <w:name w:val="WangHui"/>
    <w:basedOn w:val="658"/>
    <w:next w:val="1101"/>
    <w:link w:val="658"/>
    <w:qFormat/>
    <w:pPr>
      <w:jc w:val="both"/>
    </w:pPr>
    <w:rPr>
      <w:rFonts w:ascii="仿宋_GB2312" w:hAnsi="Times New Roman" w:eastAsia="仿宋_GB2312"/>
      <w:sz w:val="28"/>
      <w:szCs w:val="20"/>
      <w:lang w:eastAsia="zh-CN"/>
    </w:rPr>
  </w:style>
  <w:style w:type="paragraph" w:styleId="1102">
    <w:name w:val="Char Char Char1 Char Char Char Char Char Char Char"/>
    <w:basedOn w:val="658"/>
    <w:next w:val="1102"/>
    <w:link w:val="658"/>
    <w:qFormat/>
    <w:pPr>
      <w:jc w:val="both"/>
    </w:pPr>
    <w:rPr>
      <w:rFonts w:ascii="Tahoma" w:hAnsi="Tahoma" w:eastAsia="宋体"/>
      <w:sz w:val="24"/>
      <w:szCs w:val="20"/>
      <w:lang w:eastAsia="zh-CN"/>
    </w:rPr>
  </w:style>
  <w:style w:type="paragraph" w:styleId="1103">
    <w:name w:val="格式1"/>
    <w:basedOn w:val="658"/>
    <w:next w:val="1103"/>
    <w:link w:val="658"/>
    <w:qFormat/>
    <w:pPr>
      <w:jc w:val="center"/>
    </w:pPr>
    <w:rPr>
      <w:rFonts w:ascii="黑体" w:hAnsi="宋体" w:eastAsia="黑体"/>
      <w:b/>
      <w:bCs/>
      <w:color w:val="000000"/>
      <w:sz w:val="32"/>
      <w:szCs w:val="20"/>
      <w:lang w:eastAsia="zh-CN"/>
    </w:rPr>
  </w:style>
  <w:style w:type="paragraph" w:styleId="1104">
    <w:name w:val="1 Char"/>
    <w:basedOn w:val="658"/>
    <w:next w:val="1104"/>
    <w:link w:val="658"/>
    <w:qFormat/>
    <w:pPr>
      <w:jc w:val="both"/>
    </w:pPr>
    <w:rPr>
      <w:rFonts w:ascii="Tahoma" w:hAnsi="Tahoma" w:eastAsia="宋体"/>
      <w:sz w:val="24"/>
      <w:szCs w:val="20"/>
      <w:lang w:eastAsia="zh-CN"/>
    </w:rPr>
  </w:style>
  <w:style w:type="paragraph" w:styleId="1105">
    <w:name w:val="rvps1"/>
    <w:basedOn w:val="658"/>
    <w:next w:val="1105"/>
    <w:link w:val="658"/>
    <w:qFormat/>
    <w:pPr>
      <w:jc w:val="center"/>
      <w:widowControl/>
    </w:pPr>
    <w:rPr>
      <w:rFonts w:ascii="Times New Roman" w:hAnsi="Times New Roman" w:eastAsia="宋体"/>
      <w:sz w:val="24"/>
      <w:szCs w:val="24"/>
      <w:lang w:eastAsia="zh-CN"/>
    </w:rPr>
  </w:style>
  <w:style w:type="paragraph" w:styleId="1106">
    <w:name w:val="Char Char Char1 Char"/>
    <w:basedOn w:val="658"/>
    <w:next w:val="1106"/>
    <w:link w:val="658"/>
    <w:qFormat/>
    <w:pPr>
      <w:jc w:val="both"/>
    </w:pPr>
    <w:rPr>
      <w:rFonts w:ascii="Tahoma" w:hAnsi="Tahoma" w:eastAsia="宋体"/>
      <w:sz w:val="24"/>
      <w:szCs w:val="20"/>
      <w:lang w:eastAsia="zh-CN"/>
    </w:rPr>
  </w:style>
  <w:style w:type="paragraph" w:styleId="1107">
    <w:name w:val="Char11"/>
    <w:basedOn w:val="658"/>
    <w:next w:val="1107"/>
    <w:link w:val="658"/>
    <w:qFormat/>
    <w:pPr>
      <w:jc w:val="both"/>
      <w:tabs>
        <w:tab w:val="left" w:pos="360" w:leader="none"/>
      </w:tabs>
    </w:pPr>
    <w:rPr>
      <w:rFonts w:ascii="Times New Roman" w:hAnsi="Times New Roman" w:eastAsia="宋体"/>
      <w:sz w:val="24"/>
      <w:szCs w:val="24"/>
      <w:lang w:eastAsia="zh-CN"/>
    </w:rPr>
  </w:style>
  <w:style w:type="paragraph" w:styleId="1108">
    <w:name w:val="Char Char Char Char Char Char"/>
    <w:basedOn w:val="658"/>
    <w:next w:val="1108"/>
    <w:link w:val="658"/>
    <w:qFormat/>
    <w:pPr>
      <w:spacing w:after="160" w:line="240" w:lineRule="exact"/>
      <w:widowControl/>
    </w:pPr>
    <w:rPr>
      <w:rFonts w:ascii="Arial" w:hAnsi="Arial" w:eastAsia="Times New Roman" w:cs="Verdana"/>
      <w:b/>
      <w:sz w:val="21"/>
      <w:szCs w:val="20"/>
    </w:rPr>
  </w:style>
  <w:style w:type="paragraph" w:styleId="1109">
    <w:name w:val="格式３"/>
    <w:basedOn w:val="658"/>
    <w:next w:val="1109"/>
    <w:link w:val="658"/>
    <w:qFormat/>
    <w:pPr>
      <w:ind w:left="600" w:hanging="600"/>
      <w:jc w:val="both"/>
      <w:spacing w:line="420" w:lineRule="exact"/>
    </w:pPr>
    <w:rPr>
      <w:rFonts w:ascii="宋体" w:hAnsi="宋体" w:eastAsia="宋体"/>
      <w:color w:val="000000"/>
      <w:sz w:val="24"/>
      <w:szCs w:val="20"/>
      <w:lang w:eastAsia="zh-CN"/>
    </w:rPr>
  </w:style>
  <w:style w:type="paragraph" w:styleId="1110">
    <w:name w:val="Char Char Char1 Char Char Char Char"/>
    <w:basedOn w:val="658"/>
    <w:next w:val="1110"/>
    <w:link w:val="658"/>
    <w:qFormat/>
    <w:pPr>
      <w:jc w:val="both"/>
    </w:pPr>
    <w:rPr>
      <w:rFonts w:ascii="Tahoma" w:hAnsi="Tahoma" w:eastAsia="宋体"/>
      <w:sz w:val="24"/>
      <w:szCs w:val="20"/>
      <w:lang w:eastAsia="zh-CN"/>
    </w:rPr>
  </w:style>
  <w:style w:type="paragraph" w:styleId="1111">
    <w:name w:val="正文 A"/>
    <w:next w:val="1111"/>
    <w:link w:val="658"/>
    <w:qFormat/>
    <w:pPr>
      <w:jc w:val="both"/>
      <w:widowControl w:val="off"/>
    </w:pPr>
    <w:rPr>
      <w:rFonts w:eastAsia="ヒラギノ角ゴ Pro W3"/>
      <w:color w:val="000000"/>
      <w:sz w:val="21"/>
      <w:lang w:val="en-US" w:eastAsia="zh-CN" w:bidi="ar-SA"/>
    </w:rPr>
  </w:style>
  <w:style w:type="paragraph" w:styleId="1112">
    <w:name w:val="Char Char Char Char Char Char1"/>
    <w:basedOn w:val="658"/>
    <w:next w:val="1112"/>
    <w:link w:val="658"/>
    <w:qFormat/>
    <w:pPr>
      <w:spacing w:after="160" w:line="240" w:lineRule="exact"/>
      <w:widowControl/>
    </w:pPr>
    <w:rPr>
      <w:rFonts w:ascii="Arial" w:hAnsi="Arial" w:eastAsia="Times New Roman" w:cs="Verdana"/>
      <w:b/>
      <w:sz w:val="21"/>
      <w:szCs w:val="20"/>
    </w:rPr>
  </w:style>
  <w:style w:type="paragraph" w:styleId="1113">
    <w:name w:val="Char Char Char Char1"/>
    <w:basedOn w:val="658"/>
    <w:next w:val="1113"/>
    <w:link w:val="658"/>
    <w:qFormat/>
    <w:pPr>
      <w:jc w:val="both"/>
    </w:pPr>
    <w:rPr>
      <w:rFonts w:ascii="Times New Roman" w:hAnsi="Times New Roman" w:eastAsia="宋体"/>
      <w:sz w:val="21"/>
      <w:szCs w:val="20"/>
      <w:lang w:eastAsia="zh-CN"/>
    </w:rPr>
  </w:style>
  <w:style w:type="paragraph" w:styleId="1114">
    <w:name w:val="修订11"/>
    <w:next w:val="1114"/>
    <w:link w:val="658"/>
    <w:uiPriority w:val="99"/>
    <w:semiHidden/>
    <w:qFormat/>
    <w:rPr>
      <w:lang w:val="en-US" w:eastAsia="zh-CN" w:bidi="ar-SA"/>
    </w:rPr>
  </w:style>
  <w:style w:type="paragraph" w:styleId="1115">
    <w:name w:val="Char Char Char Char Char Char Char Char Char Char Char Char Char1"/>
    <w:basedOn w:val="658"/>
    <w:next w:val="1115"/>
    <w:link w:val="658"/>
    <w:qFormat/>
    <w:pPr>
      <w:jc w:val="both"/>
      <w:spacing w:after="160" w:line="240" w:lineRule="exact"/>
      <w:widowControl/>
    </w:pPr>
    <w:rPr>
      <w:rFonts w:ascii="Times New Roman" w:hAnsi="Times New Roman" w:eastAsia="宋体" w:cs="Arial"/>
      <w:szCs w:val="20"/>
    </w:rPr>
  </w:style>
  <w:style w:type="character" w:styleId="1116">
    <w:name w:val="访问过的超链接1"/>
    <w:next w:val="1116"/>
    <w:link w:val="658"/>
    <w:uiPriority w:val="99"/>
    <w:qFormat/>
    <w:rPr>
      <w:rFonts w:cs="Times New Roman"/>
      <w:color w:val="800080"/>
      <w:u w:val="single"/>
    </w:rPr>
  </w:style>
  <w:style w:type="character" w:styleId="1117">
    <w:name w:val="para_small"/>
    <w:next w:val="1117"/>
    <w:link w:val="658"/>
    <w:qFormat/>
    <w:rPr>
      <w:rFonts w:cs="Times New Roman"/>
    </w:rPr>
  </w:style>
  <w:style w:type="character" w:styleId="1118">
    <w:name w:val="16"/>
    <w:next w:val="1118"/>
    <w:link w:val="658"/>
    <w:qFormat/>
    <w:rPr>
      <w:rFonts w:ascii="Cambria" w:hAnsi="Cambria"/>
      <w:b/>
      <w:bCs/>
      <w:sz w:val="32"/>
      <w:szCs w:val="32"/>
    </w:rPr>
  </w:style>
  <w:style w:type="character" w:styleId="1119">
    <w:name w:val="point_normal1"/>
    <w:next w:val="1119"/>
    <w:link w:val="658"/>
    <w:qFormat/>
    <w:rPr>
      <w:rFonts w:ascii="Arial" w:hAnsi="Arial" w:cs="Arial"/>
      <w:sz w:val="18"/>
      <w:szCs w:val="18"/>
    </w:rPr>
  </w:style>
  <w:style w:type="character" w:styleId="1120">
    <w:name w:val="页眉 Char2"/>
    <w:next w:val="1120"/>
    <w:link w:val="658"/>
    <w:qFormat/>
    <w:rPr>
      <w:rFonts w:eastAsia="宋体" w:cs="Times New Roman"/>
      <w:sz w:val="18"/>
      <w:lang w:val="en-US" w:eastAsia="zh-CN" w:bidi="ar-SA"/>
    </w:rPr>
  </w:style>
  <w:style w:type="character" w:styleId="1121">
    <w:name w:val="bookmark"/>
    <w:next w:val="1121"/>
    <w:link w:val="658"/>
    <w:qFormat/>
  </w:style>
  <w:style w:type="character" w:styleId="1122">
    <w:name w:val="标题 Char2"/>
    <w:next w:val="1122"/>
    <w:link w:val="658"/>
    <w:qFormat/>
    <w:rPr>
      <w:rFonts w:ascii="Cambria" w:hAnsi="Cambria" w:cs="Times New Roman"/>
      <w:b/>
      <w:bCs/>
      <w:sz w:val="32"/>
      <w:szCs w:val="32"/>
    </w:rPr>
  </w:style>
  <w:style w:type="character" w:styleId="1123">
    <w:name w:val="超链接_0"/>
    <w:next w:val="1123"/>
    <w:link w:val="658"/>
    <w:uiPriority w:val="99"/>
    <w:qFormat/>
    <w:rPr>
      <w:rFonts w:ascii="Calibri" w:hAnsi="Calibri"/>
      <w:color w:val="0000ff"/>
      <w:u w:val="single"/>
    </w:rPr>
  </w:style>
  <w:style w:type="character" w:styleId="1124">
    <w:name w:val="rvts11"/>
    <w:next w:val="1124"/>
    <w:link w:val="658"/>
    <w:qFormat/>
    <w:rPr>
      <w:rFonts w:ascii="KNLe" w:hAnsi="KNLe"/>
      <w:sz w:val="24"/>
      <w:szCs w:val="24"/>
      <w:u w:val="single"/>
    </w:rPr>
  </w:style>
  <w:style w:type="character" w:styleId="1125">
    <w:name w:val="15"/>
    <w:next w:val="1125"/>
    <w:link w:val="658"/>
    <w:qFormat/>
    <w:rPr>
      <w:rFonts w:ascii="Times New Roman" w:hAnsi="Times New Roman" w:cs="Times New Roman"/>
      <w:color w:val="0000ff"/>
      <w:u w:val="single"/>
    </w:rPr>
  </w:style>
  <w:style w:type="character" w:styleId="1126">
    <w:name w:val="访问过的超链接11"/>
    <w:next w:val="1126"/>
    <w:link w:val="658"/>
    <w:uiPriority w:val="99"/>
    <w:qFormat/>
    <w:rPr>
      <w:color w:val="800080"/>
      <w:u w:val="single"/>
    </w:rPr>
  </w:style>
  <w:style w:type="character" w:styleId="1127">
    <w:name w:val="rvts160"/>
    <w:next w:val="1127"/>
    <w:link w:val="658"/>
    <w:qFormat/>
    <w:rPr>
      <w:rFonts w:ascii="KNLe" w:hAnsi="KNLe"/>
      <w:color w:val="000000"/>
      <w:u w:val="single"/>
      <w:shd w:val="clear" w:color="auto" w:fill="ffff00"/>
    </w:rPr>
  </w:style>
  <w:style w:type="character" w:styleId="1128">
    <w:name w:val="rvts52"/>
    <w:next w:val="1128"/>
    <w:link w:val="658"/>
    <w:qFormat/>
    <w:rPr>
      <w:rFonts w:ascii="KNLe" w:hAnsi="KNLe"/>
      <w:b/>
      <w:bCs/>
      <w:sz w:val="22"/>
      <w:szCs w:val="22"/>
      <w:u w:val="single"/>
    </w:rPr>
  </w:style>
  <w:style w:type="character" w:styleId="1129">
    <w:name w:val="rvts109"/>
    <w:next w:val="1129"/>
    <w:link w:val="658"/>
    <w:qFormat/>
    <w:rPr>
      <w:rFonts w:ascii="7BKN_gb2312" w:hAnsi="7BKN_gb2312"/>
      <w:b/>
      <w:bCs/>
      <w:color w:val="000000"/>
      <w:sz w:val="30"/>
      <w:szCs w:val="30"/>
    </w:rPr>
  </w:style>
  <w:style w:type="character" w:styleId="1130">
    <w:name w:val="rvts17"/>
    <w:next w:val="1130"/>
    <w:link w:val="658"/>
    <w:qFormat/>
    <w:rPr>
      <w:rFonts w:ascii="KNLe" w:hAnsi="KNLe"/>
      <w:color w:val="000000"/>
      <w:sz w:val="24"/>
      <w:szCs w:val="24"/>
      <w:u w:val="single"/>
    </w:rPr>
  </w:style>
  <w:style w:type="character" w:styleId="1131">
    <w:name w:val="rvts39"/>
    <w:next w:val="1131"/>
    <w:link w:val="658"/>
    <w:qFormat/>
    <w:rPr>
      <w:rFonts w:ascii="KNLe" w:hAnsi="KNLe"/>
      <w:b/>
      <w:bCs/>
      <w:color w:val="000000"/>
      <w:spacing w:val="16"/>
      <w:sz w:val="24"/>
      <w:szCs w:val="24"/>
    </w:rPr>
  </w:style>
  <w:style w:type="character" w:styleId="1132">
    <w:name w:val="rvts44"/>
    <w:next w:val="1132"/>
    <w:link w:val="658"/>
    <w:qFormat/>
    <w:rPr>
      <w:rFonts w:ascii="KNLe" w:hAnsi="KNLe"/>
      <w:color w:val="000000"/>
      <w:spacing w:val="16"/>
      <w:sz w:val="24"/>
      <w:szCs w:val="24"/>
    </w:rPr>
  </w:style>
  <w:style w:type="character" w:styleId="1133">
    <w:name w:val="rvts148"/>
    <w:next w:val="1133"/>
    <w:link w:val="658"/>
    <w:qFormat/>
    <w:rPr>
      <w:rFonts w:ascii="KNLe" w:hAnsi="KNLe"/>
      <w:b/>
      <w:bCs/>
      <w:color w:val="0000ff"/>
      <w:u w:val="single"/>
    </w:rPr>
  </w:style>
  <w:style w:type="character" w:styleId="1134">
    <w:name w:val="rvts149"/>
    <w:next w:val="1134"/>
    <w:link w:val="658"/>
    <w:qFormat/>
    <w:rPr>
      <w:rFonts w:ascii="KNLe" w:hAnsi="KNLe"/>
      <w:b/>
      <w:bCs/>
      <w:color w:val="000000"/>
      <w:u w:val="single"/>
    </w:rPr>
  </w:style>
  <w:style w:type="character" w:styleId="1135">
    <w:name w:val="rvts135"/>
    <w:next w:val="1135"/>
    <w:link w:val="658"/>
    <w:qFormat/>
    <w:rPr>
      <w:rFonts w:ascii="KNLe" w:hAnsi="KNLe"/>
      <w:b/>
      <w:bCs/>
      <w:sz w:val="44"/>
      <w:szCs w:val="44"/>
    </w:rPr>
  </w:style>
  <w:style w:type="character" w:styleId="1136">
    <w:name w:val="rvts28"/>
    <w:next w:val="1136"/>
    <w:link w:val="658"/>
    <w:qFormat/>
    <w:rPr>
      <w:rFonts w:ascii="KNLe" w:hAnsi="KNLe"/>
      <w:color w:val="000000"/>
      <w:u w:val="single"/>
    </w:rPr>
  </w:style>
  <w:style w:type="character" w:styleId="1137">
    <w:name w:val="rvts102"/>
    <w:next w:val="1137"/>
    <w:link w:val="658"/>
    <w:qFormat/>
    <w:rPr>
      <w:rFonts w:ascii="Times New Roman" w:hAnsi="Times New Roman" w:cs="Times New Roman"/>
      <w:spacing w:val="33"/>
      <w:sz w:val="28"/>
      <w:szCs w:val="28"/>
      <w:u w:val="none"/>
    </w:rPr>
  </w:style>
  <w:style w:type="character" w:styleId="1138">
    <w:name w:val="rvts15"/>
    <w:next w:val="1138"/>
    <w:link w:val="658"/>
    <w:qFormat/>
    <w:rPr>
      <w:rFonts w:ascii="KNLe" w:hAnsi="KNLe"/>
      <w:color w:val="000000"/>
      <w:sz w:val="24"/>
      <w:szCs w:val="24"/>
    </w:rPr>
  </w:style>
  <w:style w:type="character" w:styleId="1139">
    <w:name w:val="rvts133"/>
    <w:next w:val="1139"/>
    <w:link w:val="658"/>
    <w:qFormat/>
    <w:rPr>
      <w:rFonts w:ascii="7BKN_gb2312" w:hAnsi="7BKN_gb2312"/>
      <w:color w:val="000000"/>
      <w:sz w:val="32"/>
      <w:szCs w:val="32"/>
    </w:rPr>
  </w:style>
  <w:style w:type="character" w:styleId="1140">
    <w:name w:val="rvts43"/>
    <w:next w:val="1140"/>
    <w:link w:val="658"/>
    <w:qFormat/>
    <w:rPr>
      <w:rFonts w:ascii="KNLe" w:hAnsi="KNLe"/>
      <w:color w:val="000000"/>
      <w:spacing w:val="16"/>
      <w:sz w:val="24"/>
      <w:szCs w:val="24"/>
    </w:rPr>
  </w:style>
  <w:style w:type="character" w:styleId="1141">
    <w:name w:val="infodetail1"/>
    <w:next w:val="1141"/>
    <w:link w:val="658"/>
    <w:qFormat/>
    <w:rPr>
      <w:sz w:val="21"/>
      <w:szCs w:val="21"/>
    </w:rPr>
  </w:style>
  <w:style w:type="character" w:styleId="1142">
    <w:name w:val="rvts119"/>
    <w:next w:val="1142"/>
    <w:link w:val="658"/>
    <w:qFormat/>
    <w:rPr>
      <w:rFonts w:ascii="7BKN_gb2312" w:hAnsi="7BKN_gb2312"/>
      <w:sz w:val="30"/>
      <w:szCs w:val="30"/>
      <w:u w:val="single"/>
    </w:rPr>
  </w:style>
  <w:style w:type="character" w:styleId="1143">
    <w:name w:val="rvts14"/>
    <w:next w:val="1143"/>
    <w:link w:val="658"/>
    <w:qFormat/>
    <w:rPr>
      <w:rFonts w:ascii="Times New Roman" w:hAnsi="Times New Roman" w:cs="Times New Roman"/>
      <w:color w:val="000000"/>
      <w:sz w:val="24"/>
      <w:szCs w:val="24"/>
    </w:rPr>
  </w:style>
  <w:style w:type="character" w:styleId="1144">
    <w:name w:val="rvts47"/>
    <w:next w:val="1144"/>
    <w:link w:val="658"/>
    <w:qFormat/>
    <w:rPr>
      <w:rFonts w:ascii="KNLe" w:hAnsi="KNLe"/>
      <w:color w:val="000000"/>
      <w:spacing w:val="16"/>
      <w:sz w:val="24"/>
      <w:szCs w:val="24"/>
    </w:rPr>
  </w:style>
  <w:style w:type="character" w:styleId="1145">
    <w:name w:val="rvts153"/>
    <w:next w:val="1145"/>
    <w:link w:val="658"/>
    <w:qFormat/>
    <w:rPr>
      <w:rFonts w:ascii="KNLe" w:hAnsi="KNLe"/>
      <w:shd w:val="clear" w:color="auto" w:fill="ffff00"/>
    </w:rPr>
  </w:style>
  <w:style w:type="character" w:styleId="1146">
    <w:name w:val="rvts138"/>
    <w:next w:val="1146"/>
    <w:link w:val="658"/>
    <w:qFormat/>
    <w:rPr>
      <w:rFonts w:ascii="KNLe" w:hAnsi="KNLe"/>
      <w:b/>
      <w:bCs/>
      <w:color w:val="000000"/>
      <w:u w:val="single"/>
    </w:rPr>
  </w:style>
  <w:style w:type="character" w:styleId="1147">
    <w:name w:val="rvts92"/>
    <w:next w:val="1147"/>
    <w:link w:val="658"/>
    <w:qFormat/>
    <w:rPr>
      <w:rFonts w:ascii="KNLe" w:hAnsi="KNLe"/>
      <w:color w:val="000000"/>
      <w:sz w:val="24"/>
      <w:szCs w:val="24"/>
      <w:u w:val="single"/>
    </w:rPr>
  </w:style>
  <w:style w:type="character" w:styleId="1148">
    <w:name w:val="rvts108"/>
    <w:next w:val="1148"/>
    <w:link w:val="658"/>
    <w:qFormat/>
    <w:rPr>
      <w:rFonts w:ascii="Times New Roman" w:hAnsi="Times New Roman" w:cs="Times New Roman"/>
      <w:b/>
      <w:bCs/>
      <w:sz w:val="28"/>
      <w:szCs w:val="28"/>
    </w:rPr>
  </w:style>
  <w:style w:type="character" w:styleId="1149">
    <w:name w:val="rvts63"/>
    <w:next w:val="1149"/>
    <w:link w:val="658"/>
    <w:qFormat/>
    <w:rPr>
      <w:rFonts w:ascii=";*NDVPKN" w:hAnsi=";*NDVPKN"/>
      <w:b/>
      <w:bCs/>
      <w:sz w:val="52"/>
      <w:szCs w:val="52"/>
    </w:rPr>
  </w:style>
  <w:style w:type="character" w:styleId="1150">
    <w:name w:val="rvts143"/>
    <w:next w:val="1150"/>
    <w:link w:val="658"/>
    <w:qFormat/>
    <w:rPr>
      <w:rFonts w:ascii="KNLe" w:hAnsi="KNLe"/>
      <w:shd w:val="clear" w:color="auto" w:fill="ffff00"/>
    </w:rPr>
  </w:style>
  <w:style w:type="character" w:styleId="1151">
    <w:name w:val="rvts41"/>
    <w:next w:val="1151"/>
    <w:link w:val="658"/>
    <w:qFormat/>
    <w:rPr>
      <w:rFonts w:ascii="KNLe" w:hAnsi="KNLe"/>
      <w:color w:val="000000"/>
      <w:spacing w:val="16"/>
      <w:sz w:val="24"/>
      <w:szCs w:val="24"/>
    </w:rPr>
  </w:style>
  <w:style w:type="character" w:styleId="1152">
    <w:name w:val="rvts117"/>
    <w:next w:val="1152"/>
    <w:link w:val="658"/>
    <w:qFormat/>
    <w:rPr>
      <w:rFonts w:ascii="7BKN_gb2312" w:hAnsi="7BKN_gb2312"/>
      <w:color w:val="ff0000"/>
      <w:sz w:val="30"/>
      <w:szCs w:val="30"/>
      <w:u w:val="single"/>
    </w:rPr>
  </w:style>
  <w:style w:type="character" w:styleId="1153">
    <w:name w:val="rvts36"/>
    <w:next w:val="1153"/>
    <w:link w:val="658"/>
    <w:qFormat/>
    <w:rPr>
      <w:rFonts w:ascii="KNLe" w:hAnsi="KNLe"/>
      <w:b/>
      <w:bCs/>
      <w:spacing w:val="16"/>
      <w:sz w:val="24"/>
      <w:szCs w:val="24"/>
    </w:rPr>
  </w:style>
  <w:style w:type="character" w:styleId="1154">
    <w:name w:val="rvts112"/>
    <w:next w:val="1154"/>
    <w:link w:val="658"/>
    <w:qFormat/>
    <w:rPr>
      <w:rFonts w:ascii="KNLe" w:hAnsi="KNLe"/>
      <w:color w:val="0d6fff"/>
      <w:sz w:val="24"/>
      <w:szCs w:val="24"/>
      <w:u w:val="single"/>
    </w:rPr>
  </w:style>
  <w:style w:type="character" w:styleId="1155">
    <w:name w:val="rvts49"/>
    <w:next w:val="1155"/>
    <w:link w:val="658"/>
    <w:qFormat/>
    <w:rPr>
      <w:rFonts w:ascii="KNLe" w:hAnsi="KNLe"/>
      <w:color w:val="000000"/>
      <w:spacing w:val="16"/>
      <w:sz w:val="24"/>
      <w:szCs w:val="24"/>
    </w:rPr>
  </w:style>
  <w:style w:type="character" w:styleId="1156">
    <w:name w:val="rvts34"/>
    <w:next w:val="1156"/>
    <w:link w:val="658"/>
    <w:qFormat/>
    <w:rPr>
      <w:rFonts w:ascii="KNLe" w:hAnsi="KNLe"/>
      <w:spacing w:val="16"/>
      <w:sz w:val="24"/>
      <w:szCs w:val="24"/>
    </w:rPr>
  </w:style>
  <w:style w:type="character" w:styleId="1157">
    <w:name w:val="rvts54"/>
    <w:next w:val="1157"/>
    <w:link w:val="658"/>
    <w:qFormat/>
    <w:rPr>
      <w:rFonts w:ascii="Times New Roman" w:hAnsi="Times New Roman" w:cs="Times New Roman"/>
      <w:b/>
      <w:bCs/>
      <w:sz w:val="36"/>
      <w:szCs w:val="36"/>
    </w:rPr>
  </w:style>
  <w:style w:type="character" w:styleId="1158">
    <w:name w:val="rvts42"/>
    <w:next w:val="1158"/>
    <w:link w:val="658"/>
    <w:qFormat/>
    <w:rPr>
      <w:rFonts w:ascii="KNLe" w:hAnsi="KNLe"/>
      <w:color w:val="000000"/>
      <w:spacing w:val="16"/>
      <w:sz w:val="24"/>
      <w:szCs w:val="24"/>
    </w:rPr>
  </w:style>
  <w:style w:type="character" w:styleId="1159">
    <w:name w:val="rvts60"/>
    <w:next w:val="1159"/>
    <w:link w:val="658"/>
    <w:qFormat/>
    <w:rPr>
      <w:rFonts w:ascii="Times New Roman" w:hAnsi="Times New Roman" w:cs="Times New Roman"/>
      <w:sz w:val="32"/>
      <w:szCs w:val="32"/>
    </w:rPr>
  </w:style>
  <w:style w:type="character" w:styleId="1160">
    <w:name w:val="rvts101"/>
    <w:next w:val="1160"/>
    <w:link w:val="658"/>
    <w:qFormat/>
    <w:rPr>
      <w:rFonts w:ascii="Times New Roman" w:hAnsi="Times New Roman" w:cs="Times New Roman"/>
      <w:sz w:val="28"/>
      <w:szCs w:val="28"/>
      <w:u w:val="none"/>
    </w:rPr>
  </w:style>
  <w:style w:type="character" w:styleId="1161">
    <w:name w:val="rvts35"/>
    <w:next w:val="1161"/>
    <w:link w:val="658"/>
    <w:qFormat/>
    <w:rPr>
      <w:rFonts w:ascii="KNLe" w:hAnsi="KNLe"/>
      <w:b/>
      <w:bCs/>
      <w:color w:val="000000"/>
      <w:spacing w:val="16"/>
      <w:sz w:val="24"/>
      <w:szCs w:val="24"/>
    </w:rPr>
  </w:style>
  <w:style w:type="character" w:styleId="1162">
    <w:name w:val="rvts7"/>
    <w:next w:val="1162"/>
    <w:link w:val="658"/>
    <w:qFormat/>
    <w:rPr>
      <w:rFonts w:ascii=":ZLe" w:hAnsi=":ZLe"/>
      <w:sz w:val="32"/>
      <w:szCs w:val="32"/>
    </w:rPr>
  </w:style>
  <w:style w:type="character" w:styleId="1163">
    <w:name w:val="rvts111"/>
    <w:next w:val="1163"/>
    <w:link w:val="658"/>
    <w:qFormat/>
    <w:rPr>
      <w:rFonts w:ascii="KNLe" w:hAnsi="KNLe"/>
      <w:color w:val="0d6fff"/>
      <w:sz w:val="24"/>
      <w:szCs w:val="24"/>
      <w:u w:val="single"/>
    </w:rPr>
  </w:style>
  <w:style w:type="character" w:styleId="1164">
    <w:name w:val="rvts84"/>
    <w:next w:val="1164"/>
    <w:link w:val="658"/>
    <w:qFormat/>
    <w:rPr>
      <w:rFonts w:ascii="KNLe" w:hAnsi="KNLe"/>
      <w:color w:val="000000"/>
      <w:spacing w:val="-16"/>
      <w:sz w:val="24"/>
      <w:szCs w:val="24"/>
    </w:rPr>
  </w:style>
  <w:style w:type="character" w:styleId="1165">
    <w:name w:val="rvts103"/>
    <w:next w:val="1165"/>
    <w:link w:val="658"/>
    <w:qFormat/>
    <w:rPr>
      <w:rFonts w:ascii="Times New Roman" w:hAnsi="Times New Roman" w:cs="Times New Roman"/>
      <w:sz w:val="30"/>
      <w:szCs w:val="30"/>
    </w:rPr>
  </w:style>
  <w:style w:type="character" w:styleId="1166">
    <w:name w:val="rvts10"/>
    <w:next w:val="1166"/>
    <w:link w:val="658"/>
    <w:qFormat/>
    <w:rPr>
      <w:rFonts w:ascii="KNLe" w:hAnsi="KNLe"/>
      <w:b/>
      <w:bCs/>
      <w:color w:val="000000"/>
      <w:sz w:val="28"/>
      <w:szCs w:val="28"/>
    </w:rPr>
  </w:style>
  <w:style w:type="character" w:styleId="1167">
    <w:name w:val="rvts94"/>
    <w:next w:val="1167"/>
    <w:link w:val="658"/>
    <w:qFormat/>
    <w:rPr>
      <w:rFonts w:ascii="Times New Roman" w:hAnsi="Times New Roman" w:cs="Times New Roman"/>
      <w:b/>
      <w:bCs/>
      <w:color w:val="000000"/>
      <w:sz w:val="28"/>
      <w:szCs w:val="28"/>
      <w:u w:val="single"/>
    </w:rPr>
  </w:style>
  <w:style w:type="character" w:styleId="1168">
    <w:name w:val="rvts57"/>
    <w:next w:val="1168"/>
    <w:link w:val="658"/>
    <w:qFormat/>
    <w:rPr>
      <w:rFonts w:ascii="KNLe" w:hAnsi="KNLe"/>
      <w:spacing w:val="16"/>
      <w:sz w:val="24"/>
      <w:szCs w:val="24"/>
    </w:rPr>
  </w:style>
  <w:style w:type="character" w:styleId="1169">
    <w:name w:val="rvts16"/>
    <w:next w:val="1169"/>
    <w:link w:val="658"/>
    <w:qFormat/>
    <w:rPr>
      <w:rFonts w:ascii="KNLe" w:hAnsi="KNLe"/>
      <w:color w:val="000000"/>
      <w:sz w:val="24"/>
      <w:szCs w:val="24"/>
      <w:u w:val="single"/>
    </w:rPr>
  </w:style>
  <w:style w:type="character" w:styleId="1170">
    <w:name w:val="rvts140"/>
    <w:next w:val="1170"/>
    <w:link w:val="658"/>
    <w:qFormat/>
    <w:rPr>
      <w:rFonts w:ascii="KNLe" w:hAnsi="KNLe"/>
      <w:b/>
      <w:bCs/>
    </w:rPr>
  </w:style>
  <w:style w:type="character" w:styleId="1171">
    <w:name w:val="rvts128"/>
    <w:next w:val="1171"/>
    <w:link w:val="658"/>
    <w:qFormat/>
    <w:rPr>
      <w:rFonts w:ascii="Times New Roman" w:hAnsi="Times New Roman" w:cs="Times New Roman"/>
      <w:sz w:val="30"/>
      <w:szCs w:val="30"/>
      <w:u w:val="single"/>
    </w:rPr>
  </w:style>
  <w:style w:type="character" w:styleId="1172">
    <w:name w:val="rvts72"/>
    <w:next w:val="1172"/>
    <w:link w:val="658"/>
    <w:qFormat/>
    <w:rPr>
      <w:rFonts w:ascii="KNLe" w:hAnsi="KNLe"/>
      <w:color w:val="000000"/>
      <w:sz w:val="24"/>
      <w:szCs w:val="24"/>
    </w:rPr>
  </w:style>
  <w:style w:type="character" w:styleId="1173">
    <w:name w:val="rvts129"/>
    <w:next w:val="1173"/>
    <w:link w:val="658"/>
    <w:qFormat/>
    <w:rPr>
      <w:rFonts w:hint="eastAsia" w:ascii="Arial Unicode MS" w:hAnsi="Arial Unicode MS" w:eastAsia="Arial Unicode MS" w:cs="Arial Unicode MS"/>
      <w:color w:val="000000"/>
      <w:sz w:val="30"/>
      <w:szCs w:val="30"/>
    </w:rPr>
  </w:style>
  <w:style w:type="character" w:styleId="1174">
    <w:name w:val="rvts58"/>
    <w:next w:val="1174"/>
    <w:link w:val="658"/>
    <w:qFormat/>
    <w:rPr>
      <w:rFonts w:ascii="KNLe" w:hAnsi="KNLe"/>
      <w:spacing w:val="16"/>
      <w:sz w:val="24"/>
      <w:szCs w:val="24"/>
    </w:rPr>
  </w:style>
  <w:style w:type="character" w:styleId="1175">
    <w:name w:val="rvts48"/>
    <w:next w:val="1175"/>
    <w:link w:val="658"/>
    <w:qFormat/>
    <w:rPr>
      <w:rFonts w:ascii="KNLe" w:hAnsi="KNLe"/>
      <w:color w:val="000000"/>
      <w:spacing w:val="16"/>
      <w:sz w:val="24"/>
      <w:szCs w:val="24"/>
    </w:rPr>
  </w:style>
  <w:style w:type="character" w:styleId="1176">
    <w:name w:val="rvts142"/>
    <w:next w:val="1176"/>
    <w:link w:val="658"/>
    <w:qFormat/>
    <w:rPr>
      <w:rFonts w:ascii="KNLe" w:hAnsi="KNLe"/>
      <w:color w:val="ff0000"/>
      <w:u w:val="single"/>
      <w:shd w:val="clear" w:color="auto" w:fill="ffff00"/>
    </w:rPr>
  </w:style>
  <w:style w:type="character" w:styleId="1177">
    <w:name w:val="rvts9"/>
    <w:next w:val="1177"/>
    <w:link w:val="658"/>
    <w:qFormat/>
    <w:rPr>
      <w:rFonts w:ascii="KNLe" w:hAnsi="KNLe"/>
    </w:rPr>
  </w:style>
  <w:style w:type="character" w:styleId="1178">
    <w:name w:val="rvts38"/>
    <w:next w:val="1178"/>
    <w:link w:val="658"/>
    <w:qFormat/>
    <w:rPr>
      <w:rFonts w:ascii="KNLe" w:hAnsi="KNLe"/>
      <w:b/>
      <w:bCs/>
      <w:color w:val="000000"/>
      <w:spacing w:val="16"/>
      <w:sz w:val="24"/>
      <w:szCs w:val="24"/>
    </w:rPr>
  </w:style>
  <w:style w:type="character" w:styleId="1179">
    <w:name w:val="rvts33"/>
    <w:next w:val="1179"/>
    <w:link w:val="658"/>
    <w:qFormat/>
    <w:rPr>
      <w:rFonts w:ascii="KNLe" w:hAnsi="KNLe"/>
      <w:b/>
      <w:bCs/>
      <w:color w:val="000000"/>
      <w:spacing w:val="16"/>
      <w:sz w:val="24"/>
      <w:szCs w:val="24"/>
    </w:rPr>
  </w:style>
  <w:style w:type="character" w:styleId="1180">
    <w:name w:val="rvts5"/>
    <w:next w:val="1180"/>
    <w:link w:val="658"/>
    <w:qFormat/>
    <w:rPr>
      <w:color w:val="008000"/>
      <w:u w:val="single"/>
    </w:rPr>
  </w:style>
  <w:style w:type="character" w:styleId="1181">
    <w:name w:val="rvts151"/>
    <w:next w:val="1181"/>
    <w:link w:val="658"/>
    <w:qFormat/>
    <w:rPr>
      <w:rFonts w:ascii="KNLe" w:hAnsi="KNLe"/>
      <w:color w:val="ff0000"/>
    </w:rPr>
  </w:style>
  <w:style w:type="character" w:styleId="1182">
    <w:name w:val="rvts25"/>
    <w:next w:val="1182"/>
    <w:link w:val="658"/>
    <w:qFormat/>
    <w:rPr>
      <w:rFonts w:ascii="Calibri" w:hAnsi="Calibri"/>
      <w:sz w:val="22"/>
      <w:szCs w:val="22"/>
      <w:u w:val="single"/>
    </w:rPr>
  </w:style>
  <w:style w:type="character" w:styleId="1183">
    <w:name w:val="rvts130"/>
    <w:next w:val="1183"/>
    <w:link w:val="658"/>
    <w:qFormat/>
    <w:rPr>
      <w:rFonts w:ascii="7BKN_gb2312" w:hAnsi="7BKN_gb2312"/>
      <w:color w:val="000000"/>
      <w:sz w:val="28"/>
      <w:szCs w:val="28"/>
    </w:rPr>
  </w:style>
  <w:style w:type="character" w:styleId="1184">
    <w:name w:val="rvts32"/>
    <w:next w:val="1184"/>
    <w:link w:val="658"/>
    <w:qFormat/>
    <w:rPr>
      <w:rFonts w:ascii="KNLe" w:hAnsi="KNLe"/>
      <w:b/>
      <w:bCs/>
      <w:color w:val="000000"/>
      <w:spacing w:val="16"/>
      <w:sz w:val="24"/>
      <w:szCs w:val="24"/>
    </w:rPr>
  </w:style>
  <w:style w:type="character" w:styleId="1185">
    <w:name w:val="rvts161"/>
    <w:next w:val="1185"/>
    <w:link w:val="658"/>
    <w:qFormat/>
    <w:rPr>
      <w:rFonts w:ascii="KNLe" w:hAnsi="KNLe"/>
      <w:color w:val="000000"/>
      <w:u w:val="single"/>
      <w:shd w:val="clear" w:color="auto" w:fill="ffff00"/>
    </w:rPr>
  </w:style>
  <w:style w:type="character" w:styleId="1186">
    <w:name w:val="rvts89"/>
    <w:next w:val="1186"/>
    <w:link w:val="658"/>
    <w:qFormat/>
    <w:rPr>
      <w:rFonts w:ascii="KNLe" w:hAnsi="KNLe"/>
      <w:color w:val="000000"/>
      <w:sz w:val="24"/>
      <w:szCs w:val="24"/>
    </w:rPr>
  </w:style>
  <w:style w:type="character" w:styleId="1187">
    <w:name w:val="rvts150"/>
    <w:next w:val="1187"/>
    <w:link w:val="658"/>
    <w:qFormat/>
    <w:rPr>
      <w:rFonts w:ascii="KNLe" w:hAnsi="KNLe"/>
      <w:b/>
      <w:bCs/>
      <w:color w:val="000000"/>
    </w:rPr>
  </w:style>
  <w:style w:type="character" w:styleId="1188">
    <w:name w:val="rvts22"/>
    <w:next w:val="1188"/>
    <w:link w:val="658"/>
    <w:qFormat/>
    <w:rPr>
      <w:rFonts w:ascii="KNLe" w:hAnsi="KNLe"/>
      <w:sz w:val="24"/>
      <w:szCs w:val="24"/>
    </w:rPr>
  </w:style>
  <w:style w:type="character" w:styleId="1189">
    <w:name w:val="rvts46"/>
    <w:next w:val="1189"/>
    <w:link w:val="658"/>
    <w:qFormat/>
    <w:rPr>
      <w:rFonts w:ascii="KNLe" w:hAnsi="KNLe"/>
      <w:color w:val="000000"/>
      <w:spacing w:val="16"/>
      <w:sz w:val="24"/>
      <w:szCs w:val="24"/>
    </w:rPr>
  </w:style>
  <w:style w:type="character" w:styleId="1190">
    <w:name w:val="注释标题 Char1"/>
    <w:next w:val="1190"/>
    <w:link w:val="658"/>
    <w:qFormat/>
    <w:rPr>
      <w:rFonts w:ascii="..ì." w:eastAsia="..ì."/>
      <w:sz w:val="24"/>
    </w:rPr>
  </w:style>
  <w:style w:type="character" w:styleId="1191">
    <w:name w:val="rvts21"/>
    <w:next w:val="1191"/>
    <w:link w:val="658"/>
    <w:qFormat/>
    <w:rPr>
      <w:rFonts w:ascii="KNLe" w:hAnsi="KNLe"/>
      <w:color w:val="000000"/>
    </w:rPr>
  </w:style>
  <w:style w:type="character" w:styleId="1192">
    <w:name w:val="rvts91"/>
    <w:next w:val="1192"/>
    <w:link w:val="658"/>
    <w:qFormat/>
    <w:rPr>
      <w:rFonts w:ascii="KNLe" w:hAnsi="KNLe"/>
      <w:color w:val="000000"/>
      <w:sz w:val="24"/>
      <w:szCs w:val="24"/>
    </w:rPr>
  </w:style>
  <w:style w:type="character" w:styleId="1193">
    <w:name w:val="rvts18"/>
    <w:next w:val="1193"/>
    <w:link w:val="658"/>
    <w:qFormat/>
    <w:rPr>
      <w:rFonts w:ascii="Times New Roman" w:hAnsi="Times New Roman" w:cs="Times New Roman"/>
      <w:color w:val="000000"/>
      <w:sz w:val="24"/>
      <w:szCs w:val="24"/>
      <w:u w:val="single"/>
    </w:rPr>
  </w:style>
  <w:style w:type="character" w:styleId="1194">
    <w:name w:val="rvts30"/>
    <w:next w:val="1194"/>
    <w:link w:val="658"/>
    <w:qFormat/>
    <w:rPr>
      <w:rFonts w:ascii="Times New Roman" w:hAnsi="Times New Roman" w:cs="Times New Roman"/>
    </w:rPr>
  </w:style>
  <w:style w:type="character" w:styleId="1195">
    <w:name w:val="rvts45"/>
    <w:next w:val="1195"/>
    <w:link w:val="658"/>
    <w:qFormat/>
    <w:rPr>
      <w:rFonts w:ascii="KNLe" w:hAnsi="KNLe"/>
      <w:color w:val="000000"/>
      <w:spacing w:val="16"/>
      <w:sz w:val="24"/>
      <w:szCs w:val="24"/>
    </w:rPr>
  </w:style>
  <w:style w:type="character" w:styleId="1196">
    <w:name w:val="rvts20"/>
    <w:next w:val="1196"/>
    <w:link w:val="658"/>
    <w:qFormat/>
    <w:rPr>
      <w:rFonts w:ascii="Verdana" w:hAnsi="Verdana"/>
      <w:color w:val="000000"/>
      <w:sz w:val="22"/>
      <w:szCs w:val="22"/>
      <w:u w:val="single"/>
    </w:rPr>
  </w:style>
  <w:style w:type="character" w:styleId="1197">
    <w:name w:val="rvts31"/>
    <w:next w:val="1197"/>
    <w:link w:val="658"/>
    <w:qFormat/>
    <w:rPr>
      <w:rFonts w:ascii="KNLe" w:hAnsi="KNLe"/>
      <w:b/>
      <w:bCs/>
    </w:rPr>
  </w:style>
  <w:style w:type="character" w:styleId="1198">
    <w:name w:val="rvts66"/>
    <w:next w:val="1198"/>
    <w:link w:val="658"/>
    <w:qFormat/>
    <w:rPr>
      <w:rFonts w:ascii="KNLe" w:hAnsi="KNLe"/>
      <w:b/>
      <w:bCs/>
      <w:sz w:val="32"/>
      <w:szCs w:val="32"/>
    </w:rPr>
  </w:style>
  <w:style w:type="character" w:styleId="1199">
    <w:name w:val="rvts162"/>
    <w:next w:val="1199"/>
    <w:link w:val="658"/>
    <w:qFormat/>
    <w:rPr>
      <w:rFonts w:ascii="KNLe" w:hAnsi="KNLe"/>
      <w:color w:val="000000"/>
      <w:shd w:val="clear" w:color="auto" w:fill="ffff00"/>
    </w:rPr>
  </w:style>
  <w:style w:type="character" w:styleId="1200">
    <w:name w:val="rvts27"/>
    <w:next w:val="1200"/>
    <w:link w:val="658"/>
    <w:qFormat/>
    <w:rPr>
      <w:rFonts w:ascii="KNLe" w:hAnsi="KNLe"/>
      <w:b/>
      <w:bCs/>
      <w:sz w:val="24"/>
      <w:szCs w:val="24"/>
    </w:rPr>
  </w:style>
  <w:style w:type="character" w:styleId="1201">
    <w:name w:val="纯文本 Char Char"/>
    <w:next w:val="1201"/>
    <w:link w:val="658"/>
    <w:qFormat/>
    <w:rPr>
      <w:rFonts w:ascii="宋体" w:hAnsi="Courier New" w:eastAsia="宋体" w:cs="金山简魏碑"/>
      <w:sz w:val="21"/>
      <w:szCs w:val="21"/>
      <w:lang w:val="en-US" w:eastAsia="zh-CN" w:bidi="ar-SA"/>
    </w:rPr>
  </w:style>
  <w:style w:type="character" w:styleId="1202">
    <w:name w:val="rvts59"/>
    <w:next w:val="1202"/>
    <w:link w:val="658"/>
    <w:qFormat/>
    <w:rPr>
      <w:rFonts w:ascii="7BKN_gb2312" w:hAnsi="7BKN_gb2312"/>
      <w:sz w:val="32"/>
      <w:szCs w:val="32"/>
    </w:rPr>
  </w:style>
  <w:style w:type="character" w:styleId="1203">
    <w:name w:val="rvts50"/>
    <w:next w:val="1203"/>
    <w:link w:val="658"/>
    <w:qFormat/>
    <w:rPr>
      <w:rFonts w:ascii="KNLe" w:hAnsi="KNLe"/>
      <w:color w:val="000000"/>
      <w:spacing w:val="16"/>
      <w:sz w:val="24"/>
      <w:szCs w:val="24"/>
    </w:rPr>
  </w:style>
  <w:style w:type="character" w:styleId="1204">
    <w:name w:val="rvts23"/>
    <w:next w:val="1204"/>
    <w:link w:val="658"/>
    <w:qFormat/>
    <w:rPr>
      <w:color w:val="000000"/>
      <w:sz w:val="24"/>
      <w:szCs w:val="24"/>
    </w:rPr>
  </w:style>
  <w:style w:type="character" w:styleId="1205">
    <w:name w:val="rvts29"/>
    <w:next w:val="1205"/>
    <w:link w:val="658"/>
    <w:qFormat/>
    <w:rPr>
      <w:rFonts w:ascii="KNLe" w:hAnsi="KNLe"/>
      <w:b/>
      <w:bCs/>
      <w:color w:val="000000"/>
      <w:spacing w:val="16"/>
      <w:sz w:val="24"/>
      <w:szCs w:val="24"/>
    </w:rPr>
  </w:style>
  <w:style w:type="character" w:styleId="1206">
    <w:name w:val="rvts118"/>
    <w:next w:val="1206"/>
    <w:link w:val="658"/>
    <w:qFormat/>
    <w:rPr>
      <w:rFonts w:ascii="Times New Roman" w:hAnsi="Times New Roman" w:cs="Times New Roman"/>
      <w:color w:val="ff0000"/>
      <w:sz w:val="30"/>
      <w:szCs w:val="30"/>
      <w:u w:val="single"/>
    </w:rPr>
  </w:style>
  <w:style w:type="character" w:styleId="1207">
    <w:name w:val="rvts86"/>
    <w:next w:val="1207"/>
    <w:link w:val="658"/>
    <w:qFormat/>
    <w:rPr>
      <w:rFonts w:ascii="KNLe" w:hAnsi="KNLe"/>
      <w:sz w:val="24"/>
      <w:szCs w:val="24"/>
      <w:u w:val="single"/>
    </w:rPr>
  </w:style>
  <w:style w:type="character" w:styleId="1208">
    <w:name w:val="rvts106"/>
    <w:next w:val="1208"/>
    <w:link w:val="658"/>
    <w:qFormat/>
    <w:rPr>
      <w:rFonts w:ascii="Times New Roman" w:hAnsi="Times New Roman" w:cs="Times New Roman"/>
      <w:color w:val="0000ff"/>
      <w:u w:val="single"/>
    </w:rPr>
  </w:style>
  <w:style w:type="character" w:styleId="1209">
    <w:name w:val="rvts68"/>
    <w:next w:val="1209"/>
    <w:link w:val="658"/>
    <w:qFormat/>
    <w:rPr>
      <w:rFonts w:ascii="KNLe" w:hAnsi="KNLe"/>
      <w:sz w:val="24"/>
      <w:szCs w:val="24"/>
      <w:u w:val="single"/>
    </w:rPr>
  </w:style>
  <w:style w:type="character" w:styleId="1210">
    <w:name w:val="rvts56"/>
    <w:next w:val="1210"/>
    <w:link w:val="658"/>
    <w:qFormat/>
    <w:rPr>
      <w:rFonts w:ascii="KNLe" w:hAnsi="KNLe"/>
      <w:color w:val="000000"/>
      <w:sz w:val="30"/>
      <w:szCs w:val="30"/>
    </w:rPr>
  </w:style>
  <w:style w:type="character" w:styleId="1211">
    <w:name w:val="rvts110"/>
    <w:next w:val="1211"/>
    <w:link w:val="658"/>
    <w:qFormat/>
    <w:rPr>
      <w:rFonts w:ascii="Times New Roman" w:hAnsi="Times New Roman" w:cs="Times New Roman"/>
      <w:b/>
      <w:bCs/>
      <w:color w:val="000000"/>
      <w:sz w:val="30"/>
      <w:szCs w:val="30"/>
      <w:u w:val="single"/>
    </w:rPr>
  </w:style>
  <w:style w:type="character" w:styleId="1212">
    <w:name w:val="rvts19"/>
    <w:next w:val="1212"/>
    <w:link w:val="658"/>
    <w:qFormat/>
    <w:rPr>
      <w:rFonts w:ascii="KNLe" w:hAnsi="KNLe"/>
      <w:color w:val="000000"/>
      <w:sz w:val="22"/>
      <w:szCs w:val="22"/>
      <w:u w:val="single"/>
    </w:rPr>
  </w:style>
  <w:style w:type="character" w:styleId="1213">
    <w:name w:val="rvts121"/>
    <w:next w:val="1213"/>
    <w:link w:val="658"/>
    <w:qFormat/>
    <w:rPr>
      <w:rFonts w:ascii=":ZLe" w:hAnsi=":ZLe"/>
      <w:b/>
      <w:bCs/>
      <w:color w:val="000000"/>
      <w:sz w:val="32"/>
      <w:szCs w:val="32"/>
    </w:rPr>
  </w:style>
  <w:style w:type="character" w:styleId="1214">
    <w:name w:val="rvts26"/>
    <w:next w:val="1214"/>
    <w:link w:val="658"/>
    <w:qFormat/>
    <w:rPr>
      <w:rFonts w:ascii="KNLe" w:hAnsi="KNLe"/>
      <w:color w:val="000000"/>
      <w:sz w:val="22"/>
      <w:szCs w:val="22"/>
      <w:u w:val="single"/>
    </w:rPr>
  </w:style>
  <w:style w:type="character" w:styleId="1215">
    <w:name w:val="rvts88"/>
    <w:next w:val="1215"/>
    <w:link w:val="658"/>
    <w:qFormat/>
    <w:rPr>
      <w:rFonts w:ascii="KNLe" w:hAnsi="KNLe"/>
      <w:b/>
      <w:bCs/>
      <w:color w:val="000000"/>
      <w:sz w:val="28"/>
      <w:szCs w:val="28"/>
    </w:rPr>
  </w:style>
  <w:style w:type="character" w:styleId="1216">
    <w:name w:val="rvts13"/>
    <w:next w:val="1216"/>
    <w:link w:val="658"/>
    <w:qFormat/>
    <w:rPr>
      <w:rFonts w:ascii="KNLe" w:hAnsi="KNLe"/>
      <w:b/>
      <w:bCs/>
      <w:sz w:val="22"/>
      <w:szCs w:val="22"/>
      <w:u w:val="single"/>
    </w:rPr>
  </w:style>
  <w:style w:type="character" w:styleId="1217">
    <w:name w:val="rvts98"/>
    <w:next w:val="1217"/>
    <w:link w:val="658"/>
    <w:qFormat/>
    <w:rPr>
      <w:rFonts w:ascii="Times New Roman" w:hAnsi="Times New Roman" w:cs="Times New Roman"/>
      <w:b/>
      <w:bCs/>
      <w:sz w:val="44"/>
      <w:szCs w:val="44"/>
    </w:rPr>
  </w:style>
  <w:style w:type="character" w:styleId="1218">
    <w:name w:val="rvts40"/>
    <w:next w:val="1218"/>
    <w:link w:val="658"/>
    <w:qFormat/>
    <w:rPr>
      <w:rFonts w:ascii="KNLe" w:hAnsi="KNLe"/>
      <w:b/>
      <w:bCs/>
      <w:spacing w:val="16"/>
      <w:sz w:val="24"/>
      <w:szCs w:val="24"/>
    </w:rPr>
  </w:style>
  <w:style w:type="character" w:styleId="1219">
    <w:name w:val="rvts116"/>
    <w:next w:val="1219"/>
    <w:link w:val="658"/>
    <w:qFormat/>
    <w:rPr>
      <w:rFonts w:ascii="Times New Roman" w:hAnsi="Times New Roman" w:cs="Times New Roman"/>
      <w:color w:val="000000"/>
      <w:sz w:val="30"/>
      <w:szCs w:val="30"/>
    </w:rPr>
  </w:style>
  <w:style w:type="character" w:styleId="1220">
    <w:name w:val="rvts62"/>
    <w:next w:val="1220"/>
    <w:link w:val="658"/>
    <w:qFormat/>
    <w:rPr>
      <w:rFonts w:ascii=";*NDVPKN" w:hAnsi=";*NDVPKN"/>
      <w:b/>
      <w:bCs/>
      <w:sz w:val="72"/>
      <w:szCs w:val="72"/>
    </w:rPr>
  </w:style>
  <w:style w:type="character" w:styleId="1221">
    <w:name w:val="rvts134"/>
    <w:next w:val="1221"/>
    <w:link w:val="658"/>
    <w:qFormat/>
    <w:rPr>
      <w:rFonts w:ascii="*ndvpkn" w:hAnsi="*ndvpkn"/>
      <w:b/>
      <w:bCs/>
      <w:sz w:val="44"/>
      <w:szCs w:val="44"/>
    </w:rPr>
  </w:style>
  <w:style w:type="character" w:styleId="1222">
    <w:name w:val="rvts90"/>
    <w:next w:val="1222"/>
    <w:link w:val="658"/>
    <w:qFormat/>
    <w:rPr>
      <w:rFonts w:ascii="KNLe" w:hAnsi="KNLe"/>
      <w:color w:val="000000"/>
      <w:sz w:val="24"/>
      <w:szCs w:val="24"/>
      <w:u w:val="single"/>
    </w:rPr>
  </w:style>
  <w:style w:type="character" w:styleId="1223">
    <w:name w:val="rvts37"/>
    <w:next w:val="1223"/>
    <w:link w:val="658"/>
    <w:qFormat/>
    <w:rPr>
      <w:rFonts w:ascii="KNLe" w:hAnsi="KNLe"/>
      <w:b/>
      <w:bCs/>
      <w:color w:val="000000"/>
      <w:spacing w:val="16"/>
      <w:sz w:val="24"/>
      <w:szCs w:val="24"/>
    </w:rPr>
  </w:style>
  <w:style w:type="character" w:styleId="1224">
    <w:name w:val="rvts141"/>
    <w:next w:val="1224"/>
    <w:link w:val="658"/>
    <w:qFormat/>
    <w:rPr>
      <w:rFonts w:ascii="KNLe" w:hAnsi="KNLe"/>
      <w:color w:val="ff0000"/>
    </w:rPr>
  </w:style>
  <w:style w:type="character" w:styleId="1225">
    <w:name w:val="rvts24"/>
    <w:next w:val="1225"/>
    <w:link w:val="658"/>
    <w:qFormat/>
    <w:rPr>
      <w:rFonts w:ascii="KNLe" w:hAnsi="KNLe"/>
      <w:b/>
      <w:bCs/>
      <w:sz w:val="24"/>
      <w:szCs w:val="24"/>
    </w:rPr>
  </w:style>
  <w:style w:type="character" w:styleId="1226">
    <w:name w:val="纯文本 字符"/>
    <w:next w:val="1226"/>
    <w:link w:val="658"/>
    <w:uiPriority w:val="99"/>
    <w:qFormat/>
    <w:rPr>
      <w:rFonts w:ascii="宋体" w:hAnsi="宋体" w:eastAsia="宋体"/>
      <w:color w:val="000000"/>
      <w:sz w:val="24"/>
      <w:szCs w:val="24"/>
      <w:lang w:val="en-US" w:eastAsia="zh-CN" w:bidi="ar-SA"/>
    </w:rPr>
  </w:style>
  <w:style w:type="paragraph" w:styleId="1227">
    <w:name w:val="缺省文本"/>
    <w:basedOn w:val="658"/>
    <w:next w:val="1227"/>
    <w:link w:val="658"/>
    <w:qFormat/>
    <w:rPr>
      <w:rFonts w:ascii="Times New Roman" w:hAnsi="Times New Roman" w:eastAsia="宋体"/>
      <w:sz w:val="24"/>
      <w:szCs w:val="24"/>
      <w:lang w:eastAsia="zh-CN"/>
    </w:rPr>
  </w:style>
  <w:style w:type="character" w:styleId="1228">
    <w:name w:val="Body text|2_"/>
    <w:next w:val="1228"/>
    <w:link w:val="1229"/>
    <w:rPr>
      <w:rFonts w:ascii="宋体" w:hAnsi="宋体" w:cs="宋体"/>
      <w:color w:val="0a06db"/>
      <w:sz w:val="26"/>
      <w:szCs w:val="26"/>
      <w:u w:val="single"/>
      <w:lang w:val="zh-TW" w:eastAsia="zh-TW" w:bidi="zh-TW"/>
    </w:rPr>
  </w:style>
  <w:style w:type="paragraph" w:styleId="1229">
    <w:name w:val="Body text|2"/>
    <w:basedOn w:val="658"/>
    <w:next w:val="1229"/>
    <w:link w:val="1228"/>
    <w:pPr>
      <w:jc w:val="center"/>
      <w:spacing w:after="480"/>
    </w:pPr>
    <w:rPr>
      <w:rFonts w:ascii="宋体" w:hAnsi="宋体" w:eastAsia="宋体" w:cs="宋体"/>
      <w:color w:val="0a06db"/>
      <w:sz w:val="26"/>
      <w:szCs w:val="26"/>
      <w:u w:val="single"/>
      <w:lang w:val="zh-TW" w:eastAsia="zh-TW" w:bidi="zh-TW"/>
    </w:rPr>
  </w:style>
  <w:style w:type="character" w:styleId="1230">
    <w:name w:val="skip"/>
    <w:next w:val="1230"/>
    <w:link w:val="658"/>
  </w:style>
  <w:style w:type="character" w:styleId="1231">
    <w:name w:val="Other|1_"/>
    <w:next w:val="1231"/>
    <w:link w:val="1232"/>
    <w:rPr>
      <w:rFonts w:ascii="宋体" w:hAnsi="宋体" w:cs="宋体"/>
      <w:color w:val="0a06db"/>
      <w:sz w:val="26"/>
      <w:szCs w:val="26"/>
      <w:u w:val="single"/>
      <w:lang w:val="zh-TW" w:eastAsia="zh-TW" w:bidi="zh-TW"/>
    </w:rPr>
  </w:style>
  <w:style w:type="paragraph" w:styleId="1232">
    <w:name w:val="Other|1"/>
    <w:basedOn w:val="658"/>
    <w:next w:val="1232"/>
    <w:link w:val="1231"/>
    <w:pPr>
      <w:jc w:val="center"/>
      <w:spacing w:after="480"/>
    </w:pPr>
    <w:rPr>
      <w:rFonts w:ascii="宋体" w:hAnsi="宋体" w:eastAsia="宋体" w:cs="宋体"/>
      <w:color w:val="0a06db"/>
      <w:sz w:val="26"/>
      <w:szCs w:val="26"/>
      <w:u w:val="single"/>
      <w:lang w:val="zh-TW" w:eastAsia="zh-TW" w:bidi="zh-TW"/>
    </w:rPr>
  </w:style>
  <w:style w:type="paragraph" w:styleId="1233">
    <w:name w:val="CM37"/>
    <w:basedOn w:val="658"/>
    <w:next w:val="658"/>
    <w:link w:val="658"/>
    <w:uiPriority w:val="99"/>
    <w:unhideWhenUsed/>
    <w:qFormat/>
    <w:pPr>
      <w:ind w:firstLine="200"/>
      <w:spacing w:before="58" w:after="515" w:line="276" w:lineRule="atLeast"/>
    </w:pPr>
    <w:rPr>
      <w:rFonts w:ascii="宋体" w:hAnsi="宋体" w:eastAsia="宋体" w:cs="宋体"/>
      <w:color w:val="000000"/>
      <w:sz w:val="24"/>
      <w:szCs w:val="20"/>
      <w:lang w:val="zh-CN" w:eastAsia="zh-CN"/>
    </w:rPr>
  </w:style>
  <w:style w:type="paragraph" w:styleId="1234">
    <w:name w:val="TOC 标题2"/>
    <w:basedOn w:val="659"/>
    <w:next w:val="658"/>
    <w:link w:val="658"/>
    <w:uiPriority w:val="39"/>
    <w:qFormat/>
    <w:pPr>
      <w:keepLines/>
      <w:keepNext/>
      <w:spacing w:line="276" w:lineRule="auto"/>
      <w:widowControl/>
      <w:outlineLvl w:val="9"/>
    </w:pPr>
    <w:rPr>
      <w:rFonts w:ascii="Cambria" w:hAnsi="Cambria" w:eastAsia="宋体"/>
      <w:color w:val="365f91"/>
      <w:sz w:val="28"/>
      <w:szCs w:val="28"/>
      <w:lang w:val="zh-CN" w:eastAsia="zh-CN"/>
    </w:rPr>
  </w:style>
  <w:style w:type="paragraph" w:styleId="1235">
    <w:name w:val="CM15"/>
    <w:basedOn w:val="658"/>
    <w:next w:val="658"/>
    <w:link w:val="658"/>
    <w:uiPriority w:val="99"/>
    <w:unhideWhenUsed/>
    <w:qFormat/>
    <w:pPr>
      <w:ind w:firstLine="200"/>
      <w:spacing w:before="58" w:after="58" w:line="616" w:lineRule="atLeast"/>
    </w:pPr>
    <w:rPr>
      <w:rFonts w:ascii="宋体" w:hAnsi="宋体" w:eastAsia="宋体" w:cs="宋体"/>
      <w:color w:val="000000"/>
      <w:sz w:val="24"/>
      <w:szCs w:val="20"/>
      <w:lang w:val="zh-CN" w:eastAsia="zh-CN"/>
    </w:rPr>
  </w:style>
  <w:style w:type="paragraph" w:styleId="1236">
    <w:name w:val="CM34"/>
    <w:basedOn w:val="658"/>
    <w:next w:val="658"/>
    <w:link w:val="658"/>
    <w:uiPriority w:val="99"/>
    <w:unhideWhenUsed/>
    <w:qFormat/>
    <w:pPr>
      <w:ind w:firstLine="200"/>
      <w:spacing w:before="58" w:after="260" w:line="276" w:lineRule="atLeast"/>
    </w:pPr>
    <w:rPr>
      <w:rFonts w:ascii="宋体" w:hAnsi="宋体" w:eastAsia="宋体" w:cs="宋体"/>
      <w:color w:val="000000"/>
      <w:sz w:val="24"/>
      <w:szCs w:val="20"/>
      <w:lang w:val="zh-CN" w:eastAsia="zh-CN"/>
    </w:rPr>
  </w:style>
  <w:style w:type="paragraph" w:styleId="1237">
    <w:name w:val="首行缩进"/>
    <w:basedOn w:val="658"/>
    <w:next w:val="1237"/>
    <w:link w:val="658"/>
    <w:qFormat/>
    <w:pPr>
      <w:ind w:firstLine="480"/>
      <w:spacing w:line="360" w:lineRule="auto"/>
    </w:pPr>
    <w:rPr>
      <w:rFonts w:ascii="宋体" w:hAnsi="宋体" w:cs="宋体"/>
      <w:sz w:val="24"/>
    </w:rPr>
  </w:style>
  <w:style w:type="paragraph" w:styleId="1238">
    <w:name w:val="reader-word-layer reader-word-s1-1"/>
    <w:basedOn w:val="658"/>
    <w:next w:val="1238"/>
    <w:link w:val="658"/>
    <w:qFormat/>
    <w:pPr>
      <w:ind w:firstLine="200"/>
      <w:spacing w:before="100" w:beforeAutospacing="1" w:after="100" w:afterAutospacing="1" w:line="276" w:lineRule="atLeast"/>
      <w:widowControl/>
    </w:pPr>
    <w:rPr>
      <w:rFonts w:ascii="宋体" w:hAnsi="宋体" w:eastAsia="宋体" w:cs="宋体"/>
      <w:sz w:val="24"/>
      <w:lang w:val="zh-CN" w:eastAsia="zh-CN"/>
    </w:rPr>
  </w:style>
  <w:style w:type="table" w:styleId="1239">
    <w:name w:val="Table Normal1"/>
    <w:next w:val="1239"/>
    <w:link w:val="658"/>
    <w:semiHidden/>
    <w:pPr>
      <w:ind w:firstLine="200"/>
      <w:spacing w:before="58" w:after="58" w:line="276" w:lineRule="atLeast"/>
    </w:pPr>
    <w:rPr>
      <w:lang w:val="en-US" w:eastAsia="zh-CN" w:bidi="ar-SA"/>
    </w:rPr>
    <w:tblPr/>
  </w:style>
  <w:style w:type="character" w:styleId="1240">
    <w:name w:val="title_emph1"/>
    <w:next w:val="1240"/>
    <w:link w:val="658"/>
    <w:rPr>
      <w:rFonts w:ascii="Arial" w:cs="Arial"/>
      <w:b/>
      <w:bCs/>
      <w:sz w:val="18"/>
      <w:szCs w:val="18"/>
    </w:rPr>
  </w:style>
  <w:style w:type="character" w:styleId="1241">
    <w:name w:val="content"/>
    <w:next w:val="1241"/>
    <w:link w:val="658"/>
  </w:style>
  <w:style w:type="character" w:styleId="1242">
    <w:name w:val="不明显参考2"/>
    <w:next w:val="1242"/>
    <w:link w:val="658"/>
    <w:qFormat/>
    <w:rPr>
      <w:smallCaps/>
    </w:rPr>
  </w:style>
  <w:style w:type="character" w:styleId="1243">
    <w:name w:val="新图表正文 Char Char"/>
    <w:next w:val="1243"/>
    <w:link w:val="1244"/>
    <w:rPr>
      <w:rFonts w:ascii="宋体" w:hAnsi="宋体"/>
      <w:sz w:val="18"/>
      <w:szCs w:val="21"/>
      <w:lang w:val="en-US" w:eastAsia="zh-CN" w:bidi="ar-SA"/>
    </w:rPr>
  </w:style>
  <w:style w:type="paragraph" w:styleId="1244">
    <w:name w:val="新图表正文"/>
    <w:next w:val="1244"/>
    <w:link w:val="1243"/>
    <w:pPr>
      <w:jc w:val="both"/>
    </w:pPr>
    <w:rPr>
      <w:rFonts w:ascii="宋体" w:hAnsi="宋体"/>
      <w:sz w:val="18"/>
      <w:szCs w:val="21"/>
      <w:lang w:val="en-US" w:eastAsia="zh-CN" w:bidi="ar-SA"/>
    </w:rPr>
  </w:style>
  <w:style w:type="character" w:styleId="1245">
    <w:name w:val="纯文本 Char Char Char1"/>
    <w:next w:val="1245"/>
    <w:link w:val="658"/>
    <w:rPr>
      <w:rFonts w:ascii="宋体" w:hAnsi="Courier New" w:eastAsia="宋体"/>
      <w:sz w:val="21"/>
      <w:szCs w:val="21"/>
      <w:lang w:val="en-US" w:eastAsia="zh-CN" w:bidi="ar-SA"/>
    </w:rPr>
  </w:style>
  <w:style w:type="character" w:styleId="1246">
    <w:name w:val="case31"/>
    <w:next w:val="1246"/>
    <w:link w:val="658"/>
    <w:rPr>
      <w:sz w:val="21"/>
      <w:szCs w:val="21"/>
    </w:rPr>
  </w:style>
  <w:style w:type="character" w:styleId="1247">
    <w:name w:val="apple-converted-space"/>
    <w:next w:val="1247"/>
    <w:link w:val="658"/>
  </w:style>
  <w:style w:type="character" w:styleId="1248">
    <w:name w:val="param-value"/>
    <w:next w:val="1248"/>
    <w:link w:val="658"/>
  </w:style>
  <w:style w:type="character" w:styleId="1249">
    <w:name w:val="Char Char24"/>
    <w:next w:val="1249"/>
    <w:link w:val="658"/>
    <w:rPr>
      <w:b/>
      <w:bCs/>
      <w:sz w:val="28"/>
      <w:szCs w:val="28"/>
    </w:rPr>
  </w:style>
  <w:style w:type="character" w:styleId="1250">
    <w:name w:val="listbenefit"/>
    <w:next w:val="1250"/>
    <w:link w:val="658"/>
  </w:style>
  <w:style w:type="character" w:styleId="1251">
    <w:name w:val="Char Char27"/>
    <w:next w:val="1251"/>
    <w:link w:val="658"/>
    <w:rPr>
      <w:b/>
      <w:bCs/>
      <w:sz w:val="44"/>
      <w:szCs w:val="44"/>
    </w:rPr>
  </w:style>
  <w:style w:type="character" w:styleId="1252">
    <w:name w:val="Char Char29"/>
    <w:next w:val="1252"/>
    <w:link w:val="658"/>
    <w:rPr>
      <w:rFonts w:ascii="Times New Roman" w:hAnsi="Times New Roman" w:eastAsia="宋体" w:cs="Times New Roman"/>
      <w:b/>
      <w:bCs/>
      <w:sz w:val="44"/>
      <w:szCs w:val="44"/>
    </w:rPr>
  </w:style>
  <w:style w:type="character" w:styleId="1253">
    <w:name w:val="小四 段落 宋体 Char Char Char Char Char"/>
    <w:next w:val="1253"/>
    <w:link w:val="658"/>
    <w:rPr>
      <w:rFonts w:eastAsia="宋体"/>
      <w:sz w:val="24"/>
      <w:szCs w:val="24"/>
      <w:lang w:val="en-US" w:eastAsia="zh-CN" w:bidi="ar-SA"/>
    </w:rPr>
  </w:style>
  <w:style w:type="character" w:styleId="1254">
    <w:name w:val="纯文本 Char Char Char"/>
    <w:next w:val="1254"/>
    <w:link w:val="658"/>
    <w:rPr>
      <w:rFonts w:ascii="宋体" w:hAnsi="Courier New" w:eastAsia="宋体"/>
      <w:sz w:val="21"/>
      <w:szCs w:val="21"/>
      <w:lang w:val="en-US" w:eastAsia="zh-CN" w:bidi="ar-SA"/>
    </w:rPr>
  </w:style>
  <w:style w:type="character" w:styleId="1255">
    <w:name w:val="不明显强调2"/>
    <w:next w:val="1255"/>
    <w:link w:val="658"/>
    <w:qFormat/>
    <w:rPr>
      <w:i/>
      <w:iCs/>
    </w:rPr>
  </w:style>
  <w:style w:type="character" w:styleId="1256">
    <w:name w:val="font21"/>
    <w:next w:val="1256"/>
    <w:link w:val="658"/>
    <w:rPr>
      <w:rFonts w:hint="eastAsia" w:ascii="宋体" w:hAnsi="宋体" w:eastAsia="宋体" w:cs="宋体"/>
      <w:b/>
      <w:color w:val="000000"/>
      <w:sz w:val="22"/>
      <w:szCs w:val="22"/>
      <w:u w:val="none"/>
    </w:rPr>
  </w:style>
  <w:style w:type="character" w:styleId="1257">
    <w:name w:val="已访问的超链接1"/>
    <w:next w:val="1257"/>
    <w:link w:val="658"/>
    <w:rPr>
      <w:color w:val="000000"/>
      <w:u w:val="none"/>
    </w:rPr>
  </w:style>
  <w:style w:type="character" w:styleId="1258">
    <w:name w:val="Char Char28"/>
    <w:next w:val="1258"/>
    <w:link w:val="658"/>
    <w:rPr>
      <w:rFonts w:ascii="Arial" w:hAnsi="Arial" w:eastAsia="黑体" w:cs="Arial"/>
      <w:b/>
      <w:bCs/>
      <w:sz w:val="32"/>
      <w:szCs w:val="32"/>
    </w:rPr>
  </w:style>
  <w:style w:type="character" w:styleId="1259">
    <w:name w:val="font31"/>
    <w:next w:val="1259"/>
    <w:link w:val="658"/>
    <w:rPr>
      <w:rFonts w:ascii="Arial" w:hAnsi="Arial" w:cs="Arial"/>
      <w:b/>
      <w:color w:val="000000"/>
      <w:sz w:val="22"/>
      <w:szCs w:val="22"/>
      <w:u w:val="none"/>
    </w:rPr>
  </w:style>
  <w:style w:type="character" w:styleId="1260">
    <w:name w:val="A2"/>
    <w:next w:val="1260"/>
    <w:link w:val="658"/>
    <w:rPr>
      <w:rFonts w:cs="Helvetica"/>
      <w:color w:val="000000"/>
      <w:sz w:val="18"/>
      <w:szCs w:val="18"/>
    </w:rPr>
  </w:style>
  <w:style w:type="character" w:styleId="1261">
    <w:name w:val="表格抬头 Char"/>
    <w:next w:val="1261"/>
    <w:link w:val="1262"/>
    <w:rPr>
      <w:rFonts w:ascii="黑体" w:eastAsia="黑体"/>
      <w:b/>
    </w:rPr>
  </w:style>
  <w:style w:type="paragraph" w:styleId="1262">
    <w:name w:val="表格抬头"/>
    <w:basedOn w:val="658"/>
    <w:next w:val="1262"/>
    <w:link w:val="1261"/>
    <w:pPr>
      <w:jc w:val="center"/>
    </w:pPr>
    <w:rPr>
      <w:rFonts w:ascii="黑体" w:eastAsia="黑体"/>
      <w:b/>
      <w:sz w:val="20"/>
      <w:szCs w:val="20"/>
    </w:rPr>
  </w:style>
  <w:style w:type="character" w:styleId="1263">
    <w:name w:val="Char Char21"/>
    <w:next w:val="1263"/>
    <w:link w:val="658"/>
    <w:rPr>
      <w:rFonts w:ascii="Arial" w:hAnsi="Arial" w:eastAsia="黑体"/>
      <w:sz w:val="24"/>
      <w:szCs w:val="24"/>
    </w:rPr>
  </w:style>
  <w:style w:type="character" w:styleId="1264">
    <w:name w:val="Char Char25"/>
    <w:next w:val="1264"/>
    <w:link w:val="658"/>
    <w:rPr>
      <w:rFonts w:ascii="Arial" w:hAnsi="Arial" w:eastAsia="黑体"/>
      <w:b/>
      <w:sz w:val="28"/>
    </w:rPr>
  </w:style>
  <w:style w:type="character" w:styleId="1265">
    <w:name w:val="111111 Char"/>
    <w:next w:val="1265"/>
    <w:link w:val="1266"/>
    <w:rPr>
      <w:rFonts w:ascii="宋体" w:hAnsi="宋体" w:eastAsia="黑体" w:cs="宋体"/>
      <w:b/>
      <w:bCs/>
      <w:szCs w:val="21"/>
    </w:rPr>
  </w:style>
  <w:style w:type="paragraph" w:styleId="1266">
    <w:name w:val="111111"/>
    <w:basedOn w:val="658"/>
    <w:next w:val="1266"/>
    <w:link w:val="1265"/>
    <w:pPr>
      <w:jc w:val="center"/>
      <w:spacing w:before="120" w:after="120"/>
    </w:pPr>
    <w:rPr>
      <w:rFonts w:ascii="宋体" w:hAnsi="宋体" w:eastAsia="黑体"/>
      <w:b/>
      <w:bCs/>
      <w:sz w:val="20"/>
      <w:szCs w:val="21"/>
    </w:rPr>
  </w:style>
  <w:style w:type="character" w:styleId="1267">
    <w:name w:val="Char Char22"/>
    <w:next w:val="1267"/>
    <w:link w:val="658"/>
    <w:rPr>
      <w:b/>
      <w:bCs/>
      <w:sz w:val="24"/>
      <w:szCs w:val="24"/>
    </w:rPr>
  </w:style>
  <w:style w:type="character" w:styleId="1268">
    <w:name w:val="标准文本 Char"/>
    <w:next w:val="1268"/>
    <w:link w:val="658"/>
    <w:rPr>
      <w:rFonts w:eastAsia="宋体" w:cs="宋体"/>
      <w:sz w:val="24"/>
      <w:szCs w:val="24"/>
      <w:lang w:val="en-US" w:eastAsia="zh-CN" w:bidi="ar-SA"/>
    </w:rPr>
  </w:style>
  <w:style w:type="character" w:styleId="1269">
    <w:name w:val="小四 段落 宋体 Char Char Char Char Char Char"/>
    <w:next w:val="1269"/>
    <w:link w:val="658"/>
    <w:rPr>
      <w:rFonts w:eastAsia="宋体"/>
      <w:sz w:val="24"/>
      <w:szCs w:val="24"/>
      <w:lang w:val="en-US" w:eastAsia="zh-CN" w:bidi="ar-SA"/>
    </w:rPr>
  </w:style>
  <w:style w:type="character" w:styleId="1270">
    <w:name w:val="Char Char20"/>
    <w:next w:val="1270"/>
    <w:link w:val="658"/>
    <w:rPr>
      <w:rFonts w:ascii="Arial" w:hAnsi="Arial" w:eastAsia="黑体"/>
      <w:sz w:val="21"/>
      <w:szCs w:val="21"/>
    </w:rPr>
  </w:style>
  <w:style w:type="character" w:styleId="1271">
    <w:name w:val="Char Char26"/>
    <w:next w:val="1271"/>
    <w:link w:val="658"/>
    <w:rPr>
      <w:b/>
      <w:bCs/>
      <w:sz w:val="32"/>
      <w:szCs w:val="32"/>
    </w:rPr>
  </w:style>
  <w:style w:type="character" w:styleId="1272">
    <w:name w:val="style13"/>
    <w:next w:val="1272"/>
    <w:link w:val="658"/>
    <w:rPr>
      <w:sz w:val="18"/>
      <w:szCs w:val="18"/>
    </w:rPr>
  </w:style>
  <w:style w:type="character" w:styleId="1273">
    <w:name w:val="concon"/>
    <w:next w:val="1273"/>
    <w:link w:val="658"/>
  </w:style>
  <w:style w:type="character" w:styleId="1274">
    <w:name w:val="标准小四 Char"/>
    <w:next w:val="1274"/>
    <w:link w:val="658"/>
    <w:rPr>
      <w:rFonts w:ascii="Arial" w:hAnsi="Arial" w:eastAsia="宋体"/>
      <w:sz w:val="24"/>
      <w:szCs w:val="21"/>
      <w:lang w:val="en-US" w:eastAsia="zh-CN" w:bidi="ar-SA"/>
    </w:rPr>
  </w:style>
  <w:style w:type="character" w:styleId="1275">
    <w:name w:val="明显参考2"/>
    <w:next w:val="1275"/>
    <w:link w:val="658"/>
    <w:qFormat/>
    <w:rPr>
      <w:smallCaps/>
      <w:spacing w:val="5"/>
      <w:u w:val="single"/>
    </w:rPr>
  </w:style>
  <w:style w:type="character" w:styleId="1276">
    <w:name w:val="Char Char17"/>
    <w:next w:val="1276"/>
    <w:link w:val="658"/>
    <w:rPr>
      <w:rFonts w:ascii="宋体" w:hAnsi="Courier New"/>
      <w:sz w:val="21"/>
      <w:szCs w:val="21"/>
    </w:rPr>
  </w:style>
  <w:style w:type="character" w:styleId="1277">
    <w:name w:val="Char Char23"/>
    <w:next w:val="1277"/>
    <w:link w:val="658"/>
    <w:rPr>
      <w:rFonts w:ascii="Arial" w:hAnsi="Arial" w:eastAsia="黑体"/>
      <w:b/>
      <w:bCs/>
      <w:sz w:val="24"/>
      <w:szCs w:val="24"/>
    </w:rPr>
  </w:style>
  <w:style w:type="character" w:styleId="1278">
    <w:name w:val="书籍标题2"/>
    <w:next w:val="1278"/>
    <w:link w:val="658"/>
    <w:qFormat/>
    <w:rPr>
      <w:i/>
      <w:iCs/>
      <w:smallCaps/>
      <w:spacing w:val="5"/>
    </w:rPr>
  </w:style>
  <w:style w:type="character" w:styleId="1279">
    <w:name w:val="标题 3 Char Char"/>
    <w:next w:val="1279"/>
    <w:link w:val="658"/>
    <w:rPr>
      <w:rFonts w:eastAsia="仿宋_GB2312"/>
      <w:b/>
      <w:bCs/>
      <w:sz w:val="28"/>
      <w:szCs w:val="32"/>
      <w:lang w:val="en-US" w:eastAsia="zh-CN" w:bidi="ar-SA"/>
    </w:rPr>
  </w:style>
  <w:style w:type="character" w:styleId="1280">
    <w:name w:val="样式 首行缩进:  2 字符 Char"/>
    <w:next w:val="1280"/>
    <w:link w:val="658"/>
    <w:rPr>
      <w:rFonts w:eastAsia="宋体" w:cs="宋体"/>
      <w:sz w:val="24"/>
      <w:lang w:val="en-US" w:eastAsia="zh-CN" w:bidi="ar-SA"/>
    </w:rPr>
  </w:style>
  <w:style w:type="character" w:styleId="1281">
    <w:name w:val="明显强调2"/>
    <w:next w:val="1281"/>
    <w:link w:val="658"/>
    <w:qFormat/>
    <w:rPr>
      <w:b/>
      <w:bCs/>
    </w:rPr>
  </w:style>
  <w:style w:type="character" w:styleId="1282">
    <w:name w:val="华宇段落1 Char Char"/>
    <w:next w:val="1282"/>
    <w:link w:val="658"/>
    <w:rPr>
      <w:rFonts w:eastAsia="宋体"/>
      <w:bCs/>
      <w:sz w:val="24"/>
      <w:szCs w:val="24"/>
      <w:lang w:val="en-US" w:eastAsia="zh-CN" w:bidi="ar-SA"/>
    </w:rPr>
  </w:style>
  <w:style w:type="character" w:styleId="1283">
    <w:name w:val="样式 非加粗"/>
    <w:next w:val="1283"/>
    <w:link w:val="658"/>
    <w:rPr>
      <w:rFonts w:eastAsia="宋体"/>
      <w:sz w:val="28"/>
    </w:rPr>
  </w:style>
  <w:style w:type="paragraph" w:styleId="1284">
    <w:name w:val="Pa5"/>
    <w:basedOn w:val="658"/>
    <w:next w:val="658"/>
    <w:link w:val="658"/>
    <w:pPr>
      <w:spacing w:line="241" w:lineRule="atLeast"/>
    </w:pPr>
    <w:rPr>
      <w:rFonts w:ascii="HYDaHeiJ" w:eastAsia="HYDaHeiJ" w:cs="宋体"/>
      <w:sz w:val="24"/>
      <w:szCs w:val="24"/>
      <w:lang w:val="zh-CN" w:eastAsia="zh-CN"/>
    </w:rPr>
  </w:style>
  <w:style w:type="paragraph" w:styleId="1285">
    <w:name w:val="Char Char"/>
    <w:basedOn w:val="658"/>
    <w:next w:val="1285"/>
    <w:link w:val="658"/>
    <w:pPr>
      <w:jc w:val="both"/>
    </w:pPr>
    <w:rPr>
      <w:rFonts w:ascii="Tahoma" w:hAnsi="Tahoma" w:cs="宋体"/>
      <w:sz w:val="24"/>
      <w:szCs w:val="20"/>
      <w:lang w:val="zh-CN" w:eastAsia="zh-CN"/>
    </w:rPr>
  </w:style>
  <w:style w:type="paragraph" w:styleId="1286">
    <w:name w:val="正文 New New New New New New New New New New New New New New"/>
    <w:next w:val="1286"/>
    <w:link w:val="658"/>
    <w:pPr>
      <w:jc w:val="both"/>
      <w:widowControl w:val="off"/>
    </w:pPr>
    <w:rPr>
      <w:rFonts w:hint="eastAsia"/>
      <w:sz w:val="21"/>
      <w:lang w:val="en-US" w:eastAsia="zh-CN" w:bidi="ar-SA"/>
    </w:rPr>
  </w:style>
  <w:style w:type="paragraph" w:styleId="1287">
    <w:name w:val="xl53"/>
    <w:basedOn w:val="658"/>
    <w:next w:val="1287"/>
    <w:link w:val="65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cs="宋体"/>
      <w:b/>
      <w:bCs/>
      <w:i/>
      <w:iCs/>
      <w:sz w:val="20"/>
      <w:szCs w:val="20"/>
      <w:lang w:val="zh-CN" w:eastAsia="zh-CN"/>
    </w:rPr>
  </w:style>
  <w:style w:type="paragraph" w:styleId="1288">
    <w:name w:val="正文文本缩进1"/>
    <w:basedOn w:val="658"/>
    <w:next w:val="1288"/>
    <w:link w:val="658"/>
    <w:pPr>
      <w:ind w:left="420"/>
      <w:jc w:val="both"/>
      <w:spacing w:after="120"/>
    </w:pPr>
    <w:rPr>
      <w:rFonts w:cs="宋体"/>
      <w:sz w:val="20"/>
      <w:szCs w:val="24"/>
      <w:lang w:val="zh-CN" w:eastAsia="zh-CN"/>
    </w:rPr>
  </w:style>
  <w:style w:type="paragraph" w:styleId="1289">
    <w:name w:val="列表内容"/>
    <w:basedOn w:val="658"/>
    <w:next w:val="658"/>
    <w:link w:val="658"/>
    <w:pPr>
      <w:ind w:left="840" w:hanging="420"/>
      <w:widowControl/>
      <w:tabs>
        <w:tab w:val="left" w:pos="840" w:leader="none"/>
      </w:tabs>
    </w:pPr>
    <w:rPr>
      <w:rFonts w:cs="宋体"/>
      <w:sz w:val="18"/>
      <w:szCs w:val="24"/>
      <w:lang w:val="zh-CN" w:eastAsia="zh-CN"/>
    </w:rPr>
  </w:style>
  <w:style w:type="paragraph" w:styleId="1290">
    <w:name w:val="Char Char Char Char Char Char Char Char"/>
    <w:basedOn w:val="658"/>
    <w:next w:val="1290"/>
    <w:link w:val="658"/>
    <w:pPr>
      <w:jc w:val="both"/>
    </w:pPr>
    <w:rPr>
      <w:rFonts w:ascii="Tahoma" w:hAnsi="Tahoma" w:cs="宋体"/>
      <w:sz w:val="24"/>
      <w:szCs w:val="20"/>
      <w:lang w:val="zh-CN" w:eastAsia="zh-CN"/>
    </w:rPr>
  </w:style>
  <w:style w:type="paragraph" w:styleId="1291">
    <w:name w:val="font8"/>
    <w:basedOn w:val="658"/>
    <w:next w:val="1291"/>
    <w:link w:val="658"/>
    <w:pPr>
      <w:spacing w:before="100" w:beforeAutospacing="1" w:after="100" w:afterAutospacing="1"/>
      <w:widowControl/>
    </w:pPr>
    <w:rPr>
      <w:rFonts w:ascii="宋体" w:hAnsi="宋体" w:cs="宋体"/>
      <w:b/>
      <w:bCs/>
      <w:i/>
      <w:iCs/>
      <w:sz w:val="20"/>
      <w:szCs w:val="20"/>
      <w:lang w:val="zh-CN" w:eastAsia="zh-CN"/>
    </w:rPr>
  </w:style>
  <w:style w:type="paragraph" w:styleId="1292">
    <w:name w:val="无间隔2"/>
    <w:next w:val="1292"/>
    <w:link w:val="658"/>
    <w:qFormat/>
    <w:pPr>
      <w:jc w:val="both"/>
      <w:widowControl w:val="off"/>
    </w:pPr>
    <w:rPr>
      <w:rFonts w:eastAsia="微软雅黑"/>
      <w:sz w:val="24"/>
      <w:szCs w:val="22"/>
      <w:lang w:val="en-US" w:eastAsia="zh-CN" w:bidi="ar-SA"/>
    </w:rPr>
  </w:style>
  <w:style w:type="paragraph" w:styleId="1293">
    <w:name w:val="xl29"/>
    <w:basedOn w:val="658"/>
    <w:next w:val="1293"/>
    <w:link w:val="6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20"/>
      <w:szCs w:val="20"/>
      <w:lang w:val="zh-CN" w:eastAsia="zh-CN"/>
    </w:rPr>
  </w:style>
  <w:style w:type="paragraph" w:styleId="1294">
    <w:name w:val="font12"/>
    <w:basedOn w:val="658"/>
    <w:next w:val="1294"/>
    <w:link w:val="658"/>
    <w:qFormat/>
    <w:pPr>
      <w:spacing w:before="100" w:beforeAutospacing="1" w:after="100" w:afterAutospacing="1"/>
      <w:widowControl/>
    </w:pPr>
    <w:rPr>
      <w:rFonts w:ascii="宋体" w:hAnsi="宋体" w:cs="宋体"/>
      <w:sz w:val="36"/>
      <w:szCs w:val="36"/>
      <w:lang w:val="zh-CN" w:eastAsia="zh-CN"/>
    </w:rPr>
  </w:style>
  <w:style w:type="paragraph" w:styleId="1295">
    <w:name w:val="xl56"/>
    <w:basedOn w:val="658"/>
    <w:next w:val="1295"/>
    <w:link w:val="65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cs="宋体"/>
      <w:b/>
      <w:bCs/>
      <w:sz w:val="20"/>
      <w:szCs w:val="20"/>
      <w:lang w:val="zh-CN" w:eastAsia="zh-CN"/>
    </w:rPr>
  </w:style>
  <w:style w:type="paragraph" w:styleId="1296">
    <w:name w:val="xl30"/>
    <w:basedOn w:val="658"/>
    <w:next w:val="1296"/>
    <w:link w:val="6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20"/>
      <w:szCs w:val="20"/>
      <w:lang w:val="zh-CN" w:eastAsia="zh-CN"/>
    </w:rPr>
  </w:style>
  <w:style w:type="paragraph" w:styleId="1297">
    <w:name w:val="xl57"/>
    <w:basedOn w:val="658"/>
    <w:next w:val="1297"/>
    <w:link w:val="658"/>
    <w:pPr>
      <w:jc w:val="center"/>
      <w:spacing w:before="100" w:beforeAutospacing="1" w:after="100" w:afterAutospacing="1"/>
      <w:widowControl/>
      <w:pBdr>
        <w:top w:val="single" w:color="000000" w:sz="4" w:space="0"/>
        <w:left w:val="single" w:color="000000" w:sz="4" w:space="0"/>
        <w:right w:val="single" w:color="000000" w:sz="4" w:space="0"/>
      </w:pBdr>
    </w:pPr>
    <w:rPr>
      <w:rFonts w:cs="宋体"/>
      <w:b/>
      <w:bCs/>
      <w:i/>
      <w:iCs/>
      <w:sz w:val="20"/>
      <w:szCs w:val="20"/>
      <w:lang w:val="zh-CN" w:eastAsia="zh-CN"/>
    </w:rPr>
  </w:style>
  <w:style w:type="paragraph" w:styleId="1298">
    <w:name w:val="Table Text Char"/>
    <w:next w:val="1298"/>
    <w:link w:val="658"/>
    <w:pPr>
      <w:spacing w:before="80" w:after="80"/>
    </w:pPr>
    <w:rPr>
      <w:rFonts w:ascii="Arial" w:hAnsi="Arial" w:cs="Arial"/>
      <w:sz w:val="18"/>
      <w:szCs w:val="28"/>
      <w:lang w:val="en-US" w:eastAsia="zh-CN" w:bidi="ar-SA"/>
    </w:rPr>
  </w:style>
  <w:style w:type="paragraph" w:styleId="1299">
    <w:name w:val="中等深浅网格 1 - 强调文字颜色 21"/>
    <w:basedOn w:val="658"/>
    <w:next w:val="1299"/>
    <w:link w:val="658"/>
    <w:qFormat/>
    <w:pPr>
      <w:ind w:firstLine="420"/>
      <w:jc w:val="both"/>
    </w:pPr>
    <w:rPr>
      <w:rFonts w:cs="宋体"/>
      <w:sz w:val="20"/>
      <w:lang w:val="zh-CN" w:eastAsia="zh-CN"/>
    </w:rPr>
  </w:style>
  <w:style w:type="paragraph" w:styleId="1300">
    <w:name w:val="xl58"/>
    <w:basedOn w:val="658"/>
    <w:next w:val="1300"/>
    <w:link w:val="658"/>
    <w:pPr>
      <w:jc w:val="center"/>
      <w:spacing w:before="100" w:beforeAutospacing="1" w:after="100" w:afterAutospacing="1"/>
      <w:widowControl/>
      <w:pBdr>
        <w:left w:val="single" w:color="000000" w:sz="4" w:space="0"/>
        <w:right w:val="single" w:color="000000" w:sz="4" w:space="0"/>
      </w:pBdr>
    </w:pPr>
    <w:rPr>
      <w:rFonts w:cs="宋体"/>
      <w:b/>
      <w:bCs/>
      <w:i/>
      <w:iCs/>
      <w:sz w:val="20"/>
      <w:szCs w:val="20"/>
      <w:lang w:val="zh-CN" w:eastAsia="zh-CN"/>
    </w:rPr>
  </w:style>
  <w:style w:type="paragraph" w:styleId="1301">
    <w:name w:val="xl52"/>
    <w:basedOn w:val="658"/>
    <w:next w:val="1301"/>
    <w:link w:val="658"/>
    <w:pPr>
      <w:jc w:val="center"/>
      <w:spacing w:before="100" w:beforeAutospacing="1" w:after="100" w:afterAutospacing="1"/>
      <w:shd w:val="clear" w:color="auto" w:fill="969696"/>
      <w:widowControl/>
      <w:pBdr>
        <w:top w:val="single" w:color="000000" w:sz="4" w:space="0"/>
        <w:bottom w:val="single" w:color="000000" w:sz="4" w:space="0"/>
      </w:pBdr>
    </w:pPr>
    <w:rPr>
      <w:rFonts w:cs="宋体"/>
      <w:b/>
      <w:bCs/>
      <w:i/>
      <w:iCs/>
      <w:sz w:val="20"/>
      <w:szCs w:val="20"/>
      <w:lang w:val="zh-CN" w:eastAsia="zh-CN"/>
    </w:rPr>
  </w:style>
  <w:style w:type="paragraph" w:styleId="1302">
    <w:name w:val="小四 段落 宋体 Char Char"/>
    <w:basedOn w:val="658"/>
    <w:next w:val="1302"/>
    <w:link w:val="658"/>
    <w:pPr>
      <w:ind w:firstLine="480"/>
      <w:jc w:val="both"/>
      <w:spacing w:line="360" w:lineRule="auto"/>
    </w:pPr>
    <w:rPr>
      <w:rFonts w:ascii="宋体" w:hAnsi="宋体" w:cs="宋体"/>
      <w:sz w:val="24"/>
      <w:szCs w:val="24"/>
      <w:lang w:val="zh-CN" w:eastAsia="zh-CN"/>
    </w:rPr>
  </w:style>
  <w:style w:type="paragraph" w:styleId="1303">
    <w:name w:val="正文3"/>
    <w:basedOn w:val="658"/>
    <w:next w:val="1303"/>
    <w:link w:val="658"/>
    <w:pPr>
      <w:jc w:val="both"/>
    </w:pPr>
    <w:rPr>
      <w:rFonts w:cs="宋体"/>
      <w:sz w:val="20"/>
      <w:szCs w:val="20"/>
      <w:lang w:val="zh-CN" w:eastAsia="zh-CN"/>
    </w:rPr>
  </w:style>
  <w:style w:type="paragraph" w:styleId="1304">
    <w:name w:val="xl24"/>
    <w:basedOn w:val="658"/>
    <w:next w:val="1304"/>
    <w:link w:val="6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lang w:val="zh-CN" w:eastAsia="zh-CN"/>
    </w:rPr>
  </w:style>
  <w:style w:type="paragraph" w:styleId="1305">
    <w:name w:val="正文文本缩进 31"/>
    <w:basedOn w:val="658"/>
    <w:next w:val="1305"/>
    <w:link w:val="658"/>
    <w:pPr>
      <w:ind w:firstLine="504"/>
      <w:jc w:val="both"/>
      <w:spacing w:line="360" w:lineRule="auto"/>
      <w:tabs>
        <w:tab w:val="left" w:pos="0" w:leader="none"/>
      </w:tabs>
    </w:pPr>
    <w:rPr>
      <w:rFonts w:ascii="宋体" w:cs="宋体"/>
      <w:b/>
      <w:bCs/>
      <w:sz w:val="24"/>
      <w:szCs w:val="24"/>
      <w:lang w:val="zh-CN" w:eastAsia="zh-CN"/>
    </w:rPr>
  </w:style>
  <w:style w:type="paragraph" w:styleId="1306">
    <w:name w:val="Char Char Char Char Char Char Char1 Char"/>
    <w:basedOn w:val="658"/>
    <w:next w:val="1306"/>
    <w:link w:val="658"/>
    <w:pPr>
      <w:jc w:val="both"/>
    </w:pPr>
    <w:rPr>
      <w:rFonts w:ascii="Tahoma" w:hAnsi="Tahoma" w:cs="Tahoma"/>
      <w:sz w:val="24"/>
      <w:szCs w:val="20"/>
      <w:lang w:val="zh-CN" w:eastAsia="zh-CN"/>
    </w:rPr>
  </w:style>
  <w:style w:type="paragraph" w:styleId="1307">
    <w:name w:val="Item List Char Char"/>
    <w:next w:val="1307"/>
    <w:link w:val="658"/>
    <w:pPr>
      <w:jc w:val="both"/>
      <w:spacing w:line="288" w:lineRule="auto"/>
    </w:pPr>
    <w:rPr>
      <w:rFonts w:ascii="Arial" w:hAnsi="Arial" w:cs="Arial"/>
      <w:b/>
      <w:bCs/>
      <w:sz w:val="21"/>
      <w:szCs w:val="28"/>
      <w:lang w:val="en-US" w:eastAsia="zh-CN" w:bidi="ar-SA"/>
    </w:rPr>
  </w:style>
  <w:style w:type="paragraph" w:styleId="1308">
    <w:name w:val="xl26"/>
    <w:basedOn w:val="658"/>
    <w:next w:val="1308"/>
    <w:link w:val="6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20"/>
      <w:szCs w:val="20"/>
      <w:lang w:val="zh-CN" w:eastAsia="zh-CN"/>
    </w:rPr>
  </w:style>
  <w:style w:type="paragraph" w:styleId="1309">
    <w:name w:val="font10"/>
    <w:basedOn w:val="658"/>
    <w:next w:val="1309"/>
    <w:link w:val="658"/>
    <w:pPr>
      <w:spacing w:before="100" w:beforeAutospacing="1" w:after="100" w:afterAutospacing="1"/>
      <w:widowControl/>
    </w:pPr>
    <w:rPr>
      <w:rFonts w:ascii="楷体_GB2312" w:hAnsi="宋体" w:eastAsia="楷体_GB2312" w:cs="宋体"/>
      <w:b/>
      <w:bCs/>
      <w:sz w:val="18"/>
      <w:szCs w:val="18"/>
      <w:lang w:val="zh-CN" w:eastAsia="zh-CN"/>
    </w:rPr>
  </w:style>
  <w:style w:type="paragraph" w:styleId="1310">
    <w:name w:val="正文 + Arial Char"/>
    <w:basedOn w:val="658"/>
    <w:next w:val="1310"/>
    <w:link w:val="658"/>
    <w:pPr>
      <w:ind w:left="315" w:hanging="315"/>
      <w:jc w:val="both"/>
      <w:spacing w:line="300" w:lineRule="auto"/>
      <w:widowControl/>
      <w:tabs>
        <w:tab w:val="left" w:pos="315" w:leader="none"/>
      </w:tabs>
    </w:pPr>
    <w:rPr>
      <w:rFonts w:ascii="Arial" w:hAnsi="Arial" w:cs="Arial"/>
      <w:b/>
      <w:color w:val="000000"/>
      <w:sz w:val="20"/>
      <w:szCs w:val="20"/>
      <w:lang w:val="zh-CN" w:eastAsia="zh-CN"/>
    </w:rPr>
  </w:style>
  <w:style w:type="paragraph" w:styleId="1311">
    <w:name w:val="xl51"/>
    <w:basedOn w:val="658"/>
    <w:next w:val="1311"/>
    <w:link w:val="65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cs="宋体"/>
      <w:b/>
      <w:bCs/>
      <w:i/>
      <w:iCs/>
      <w:sz w:val="20"/>
      <w:szCs w:val="20"/>
      <w:lang w:val="zh-CN" w:eastAsia="zh-CN"/>
    </w:rPr>
  </w:style>
  <w:style w:type="paragraph" w:styleId="1312">
    <w:name w:val="xl47"/>
    <w:basedOn w:val="658"/>
    <w:next w:val="1312"/>
    <w:link w:val="6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lang w:val="zh-CN" w:eastAsia="zh-CN"/>
    </w:rPr>
  </w:style>
  <w:style w:type="paragraph" w:styleId="1313">
    <w:name w:val="标题3"/>
    <w:basedOn w:val="661"/>
    <w:next w:val="1313"/>
    <w:link w:val="658"/>
    <w:pPr>
      <w:jc w:val="both"/>
      <w:spacing w:line="360" w:lineRule="auto"/>
      <w:shd w:val="clear" w:color="auto" w:fill="ffffff"/>
    </w:pPr>
    <w:rPr>
      <w:rFonts w:ascii="宋体" w:hAnsi="宋体" w:eastAsia="仿宋_GB2312"/>
      <w:b w:val="0"/>
      <w:sz w:val="30"/>
      <w:szCs w:val="32"/>
      <w:lang w:val="zh-CN" w:eastAsia="zh-CN"/>
    </w:rPr>
  </w:style>
  <w:style w:type="paragraph" w:styleId="1314">
    <w:name w:val="xl46"/>
    <w:basedOn w:val="658"/>
    <w:next w:val="1314"/>
    <w:link w:val="658"/>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lang w:val="zh-CN" w:eastAsia="zh-CN"/>
    </w:rPr>
  </w:style>
  <w:style w:type="paragraph" w:styleId="1315">
    <w:name w:val="Default Text"/>
    <w:basedOn w:val="658"/>
    <w:next w:val="1315"/>
    <w:link w:val="658"/>
    <w:pPr>
      <w:widowControl/>
    </w:pPr>
    <w:rPr>
      <w:rFonts w:cs="宋体"/>
      <w:sz w:val="24"/>
      <w:szCs w:val="20"/>
      <w:lang w:val="zh-CN"/>
    </w:rPr>
  </w:style>
  <w:style w:type="paragraph" w:styleId="1316">
    <w:name w:val="font13"/>
    <w:basedOn w:val="658"/>
    <w:next w:val="1316"/>
    <w:link w:val="658"/>
    <w:pPr>
      <w:spacing w:before="100" w:beforeAutospacing="1" w:after="100" w:afterAutospacing="1"/>
      <w:widowControl/>
    </w:pPr>
    <w:rPr>
      <w:rFonts w:cs="宋体"/>
      <w:i/>
      <w:iCs/>
      <w:sz w:val="36"/>
      <w:szCs w:val="36"/>
      <w:lang w:val="zh-CN" w:eastAsia="zh-CN"/>
    </w:rPr>
  </w:style>
  <w:style w:type="paragraph" w:styleId="1317">
    <w:name w:val="Char2 Char Char Char Char Char Char1"/>
    <w:basedOn w:val="658"/>
    <w:next w:val="1317"/>
    <w:link w:val="658"/>
    <w:pPr>
      <w:ind w:hanging="425"/>
      <w:jc w:val="both"/>
      <w:keepNext/>
      <w:spacing w:before="80" w:after="80"/>
      <w:widowControl/>
      <w:tabs>
        <w:tab w:val="left" w:pos="425" w:leader="none"/>
      </w:tabs>
    </w:pPr>
    <w:rPr>
      <w:rFonts w:ascii="Arial" w:hAnsi="Arial" w:cs="Arial"/>
      <w:sz w:val="20"/>
      <w:szCs w:val="20"/>
      <w:lang w:val="zh-CN" w:eastAsia="zh-CN"/>
    </w:rPr>
  </w:style>
  <w:style w:type="paragraph" w:styleId="1318">
    <w:name w:val="xl27"/>
    <w:basedOn w:val="658"/>
    <w:next w:val="1318"/>
    <w:link w:val="6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i/>
      <w:iCs/>
      <w:sz w:val="20"/>
      <w:szCs w:val="20"/>
      <w:lang w:val="zh-CN" w:eastAsia="zh-CN"/>
    </w:rPr>
  </w:style>
  <w:style w:type="paragraph" w:styleId="1319">
    <w:name w:val="一级标题"/>
    <w:basedOn w:val="658"/>
    <w:next w:val="1319"/>
    <w:link w:val="658"/>
    <w:pPr>
      <w:ind w:left="900" w:hanging="420"/>
      <w:jc w:val="both"/>
      <w:spacing w:line="360" w:lineRule="auto"/>
      <w:tabs>
        <w:tab w:val="left" w:pos="903" w:leader="none"/>
      </w:tabs>
    </w:pPr>
    <w:rPr>
      <w:rFonts w:ascii="Arial" w:hAnsi="Arial" w:cs="Arial"/>
      <w:sz w:val="24"/>
      <w:szCs w:val="20"/>
      <w:lang w:val="zh-CN" w:eastAsia="zh-CN"/>
    </w:rPr>
  </w:style>
  <w:style w:type="paragraph" w:styleId="1320">
    <w:name w:val="xl55"/>
    <w:basedOn w:val="658"/>
    <w:next w:val="1320"/>
    <w:link w:val="658"/>
    <w:pPr>
      <w:jc w:val="center"/>
      <w:spacing w:before="100" w:beforeAutospacing="1" w:after="100" w:afterAutospacing="1"/>
      <w:shd w:val="clear" w:color="auto" w:fill="969696"/>
      <w:widowControl/>
      <w:pBdr>
        <w:top w:val="single" w:color="000000" w:sz="4" w:space="0"/>
        <w:bottom w:val="single" w:color="000000" w:sz="4" w:space="0"/>
      </w:pBdr>
    </w:pPr>
    <w:rPr>
      <w:rFonts w:cs="宋体"/>
      <w:b/>
      <w:bCs/>
      <w:sz w:val="20"/>
      <w:szCs w:val="20"/>
      <w:lang w:val="zh-CN" w:eastAsia="zh-CN"/>
    </w:rPr>
  </w:style>
  <w:style w:type="paragraph" w:styleId="1321">
    <w:name w:val="xl48"/>
    <w:basedOn w:val="658"/>
    <w:next w:val="1321"/>
    <w:link w:val="658"/>
    <w:pPr>
      <w:jc w:val="center"/>
      <w:spacing w:before="100" w:beforeAutospacing="1" w:after="100" w:afterAutospacing="1"/>
      <w:widowControl/>
      <w:pBdr>
        <w:top w:val="single" w:color="000000" w:sz="4" w:space="0"/>
        <w:left w:val="single" w:color="000000" w:sz="4" w:space="0"/>
        <w:right w:val="single" w:color="000000" w:sz="4" w:space="0"/>
      </w:pBdr>
    </w:pPr>
    <w:rPr>
      <w:rFonts w:cs="宋体"/>
      <w:b/>
      <w:bCs/>
      <w:sz w:val="20"/>
      <w:szCs w:val="20"/>
      <w:lang w:val="zh-CN" w:eastAsia="zh-CN"/>
    </w:rPr>
  </w:style>
  <w:style w:type="paragraph" w:styleId="1322">
    <w:name w:val="我的正文"/>
    <w:basedOn w:val="658"/>
    <w:next w:val="1322"/>
    <w:link w:val="658"/>
    <w:pPr>
      <w:ind w:firstLine="420"/>
      <w:spacing w:line="360" w:lineRule="auto"/>
      <w:widowControl/>
    </w:pPr>
    <w:rPr>
      <w:rFonts w:ascii="宋体" w:hAnsi="宋体" w:cs="宋体"/>
      <w:sz w:val="20"/>
      <w:szCs w:val="21"/>
      <w:lang w:val="zh-CN" w:eastAsia="zh-CN"/>
    </w:rPr>
  </w:style>
  <w:style w:type="paragraph" w:styleId="1323">
    <w:name w:val="xl62"/>
    <w:basedOn w:val="658"/>
    <w:next w:val="1323"/>
    <w:link w:val="65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cs="宋体"/>
      <w:b/>
      <w:bCs/>
      <w:i/>
      <w:iCs/>
      <w:sz w:val="20"/>
      <w:szCs w:val="20"/>
      <w:lang w:val="zh-CN" w:eastAsia="zh-CN"/>
    </w:rPr>
  </w:style>
  <w:style w:type="paragraph" w:styleId="1324">
    <w:name w:val="xl61"/>
    <w:basedOn w:val="658"/>
    <w:next w:val="1324"/>
    <w:link w:val="658"/>
    <w:pPr>
      <w:jc w:val="center"/>
      <w:spacing w:before="100" w:beforeAutospacing="1" w:after="100" w:afterAutospacing="1"/>
      <w:shd w:val="clear" w:color="auto" w:fill="969696"/>
      <w:widowControl/>
      <w:pBdr>
        <w:top w:val="single" w:color="000000" w:sz="4" w:space="0"/>
        <w:bottom w:val="single" w:color="000000" w:sz="4" w:space="0"/>
      </w:pBdr>
    </w:pPr>
    <w:rPr>
      <w:rFonts w:cs="宋体"/>
      <w:b/>
      <w:bCs/>
      <w:i/>
      <w:iCs/>
      <w:sz w:val="20"/>
      <w:szCs w:val="20"/>
      <w:lang w:val="zh-CN" w:eastAsia="zh-CN"/>
    </w:rPr>
  </w:style>
  <w:style w:type="paragraph" w:styleId="1325">
    <w:name w:val="xl49"/>
    <w:basedOn w:val="658"/>
    <w:next w:val="1325"/>
    <w:link w:val="658"/>
    <w:pPr>
      <w:jc w:val="center"/>
      <w:spacing w:before="100" w:beforeAutospacing="1" w:after="100" w:afterAutospacing="1"/>
      <w:widowControl/>
      <w:pBdr>
        <w:left w:val="single" w:color="000000" w:sz="4" w:space="0"/>
        <w:right w:val="single" w:color="000000" w:sz="4" w:space="0"/>
      </w:pBdr>
    </w:pPr>
    <w:rPr>
      <w:rFonts w:cs="宋体"/>
      <w:b/>
      <w:bCs/>
      <w:sz w:val="20"/>
      <w:szCs w:val="20"/>
      <w:lang w:val="zh-CN" w:eastAsia="zh-CN"/>
    </w:rPr>
  </w:style>
  <w:style w:type="paragraph" w:styleId="1326">
    <w:name w:val="font9"/>
    <w:basedOn w:val="658"/>
    <w:next w:val="1326"/>
    <w:link w:val="658"/>
    <w:pPr>
      <w:spacing w:before="100" w:beforeAutospacing="1" w:after="100" w:afterAutospacing="1"/>
      <w:widowControl/>
    </w:pPr>
    <w:rPr>
      <w:rFonts w:cs="宋体"/>
      <w:b/>
      <w:bCs/>
      <w:sz w:val="20"/>
      <w:szCs w:val="20"/>
      <w:lang w:val="zh-CN" w:eastAsia="zh-CN"/>
    </w:rPr>
  </w:style>
  <w:style w:type="paragraph" w:styleId="1327">
    <w:name w:val="符号与编号 Char"/>
    <w:basedOn w:val="658"/>
    <w:next w:val="1327"/>
    <w:link w:val="658"/>
    <w:pPr>
      <w:ind w:left="720"/>
      <w:jc w:val="both"/>
      <w:spacing w:line="400" w:lineRule="atLeast"/>
      <w:tabs>
        <w:tab w:val="left" w:pos="720" w:leader="none"/>
      </w:tabs>
    </w:pPr>
    <w:rPr>
      <w:rFonts w:cs="宋体"/>
      <w:sz w:val="24"/>
      <w:szCs w:val="24"/>
      <w:lang w:val="zh-CN" w:eastAsia="zh-CN"/>
    </w:rPr>
  </w:style>
  <w:style w:type="paragraph" w:styleId="1328">
    <w:name w:val="xl54"/>
    <w:basedOn w:val="658"/>
    <w:next w:val="1328"/>
    <w:link w:val="65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lang w:val="zh-CN" w:eastAsia="zh-CN"/>
    </w:rPr>
  </w:style>
  <w:style w:type="paragraph" w:styleId="1329">
    <w:name w:val="列出段落4"/>
    <w:basedOn w:val="658"/>
    <w:next w:val="1329"/>
    <w:link w:val="658"/>
    <w:pPr>
      <w:contextualSpacing/>
      <w:ind w:left="720"/>
      <w:widowControl/>
    </w:pPr>
    <w:rPr>
      <w:rFonts w:ascii="Arial" w:hAnsi="Arial" w:eastAsia="黑体" w:cs="宋体"/>
      <w:sz w:val="24"/>
      <w:szCs w:val="24"/>
      <w:lang w:val="zh-CN"/>
    </w:rPr>
  </w:style>
  <w:style w:type="paragraph" w:styleId="1330">
    <w:name w:val="Normal1"/>
    <w:basedOn w:val="658"/>
    <w:next w:val="1330"/>
    <w:link w:val="658"/>
    <w:pPr>
      <w:jc w:val="both"/>
    </w:pPr>
    <w:rPr>
      <w:rFonts w:cs="宋体"/>
      <w:sz w:val="20"/>
      <w:szCs w:val="20"/>
      <w:lang w:val="zh-CN" w:eastAsia="zh-CN"/>
    </w:rPr>
  </w:style>
  <w:style w:type="paragraph" w:styleId="1331">
    <w:name w:val="正文文本 22"/>
    <w:basedOn w:val="658"/>
    <w:next w:val="1331"/>
    <w:link w:val="658"/>
    <w:pPr>
      <w:ind w:left="720" w:hanging="720"/>
      <w:jc w:val="both"/>
      <w:widowControl/>
    </w:pPr>
    <w:rPr>
      <w:rFonts w:cs="宋体"/>
      <w:sz w:val="24"/>
      <w:szCs w:val="20"/>
      <w:lang w:val="en-GB" w:eastAsia="zh-CN"/>
    </w:rPr>
  </w:style>
  <w:style w:type="paragraph" w:styleId="1332">
    <w:name w:val="普通文字"/>
    <w:basedOn w:val="658"/>
    <w:next w:val="658"/>
    <w:link w:val="658"/>
    <w:pPr>
      <w:jc w:val="both"/>
    </w:pPr>
    <w:rPr>
      <w:rFonts w:ascii="宋体" w:hAnsi="宋体" w:cs="宋体"/>
      <w:sz w:val="24"/>
      <w:szCs w:val="20"/>
      <w:lang w:val="zh-CN" w:eastAsia="zh-CN"/>
    </w:rPr>
  </w:style>
  <w:style w:type="paragraph" w:styleId="1333">
    <w:name w:val="xl60"/>
    <w:basedOn w:val="658"/>
    <w:next w:val="1333"/>
    <w:link w:val="65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cs="宋体"/>
      <w:b/>
      <w:bCs/>
      <w:i/>
      <w:iCs/>
      <w:sz w:val="20"/>
      <w:szCs w:val="20"/>
      <w:lang w:val="zh-CN" w:eastAsia="zh-CN"/>
    </w:rPr>
  </w:style>
  <w:style w:type="paragraph" w:styleId="1334">
    <w:name w:val="Pa6"/>
    <w:basedOn w:val="658"/>
    <w:next w:val="658"/>
    <w:link w:val="658"/>
    <w:pPr>
      <w:spacing w:line="241" w:lineRule="atLeast"/>
    </w:pPr>
    <w:rPr>
      <w:rFonts w:ascii="HYDaHeiJ" w:eastAsia="HYDaHeiJ" w:cs="宋体"/>
      <w:sz w:val="24"/>
      <w:szCs w:val="24"/>
      <w:lang w:val="zh-CN" w:eastAsia="zh-CN"/>
    </w:rPr>
  </w:style>
  <w:style w:type="paragraph" w:styleId="1335">
    <w:name w:val="Char Char1 Char Char Char Char"/>
    <w:basedOn w:val="691"/>
    <w:next w:val="1335"/>
    <w:link w:val="658"/>
    <w:pPr>
      <w:ind w:left="357"/>
      <w:jc w:val="left"/>
      <w:spacing w:line="436" w:lineRule="exact"/>
      <w:outlineLvl w:val="3"/>
    </w:pPr>
    <w:rPr>
      <w:rFonts w:ascii="Tahoma" w:hAnsi="Tahoma" w:cs="Tahoma"/>
      <w:b/>
      <w:sz w:val="24"/>
      <w:szCs w:val="24"/>
      <w:lang w:eastAsia="zh-CN"/>
    </w:rPr>
  </w:style>
  <w:style w:type="paragraph" w:styleId="1336">
    <w:name w:val="样式 段后: 0.25 行"/>
    <w:basedOn w:val="658"/>
    <w:next w:val="1336"/>
    <w:link w:val="658"/>
    <w:pPr>
      <w:ind w:firstLine="420"/>
      <w:spacing w:line="300" w:lineRule="auto"/>
      <w:widowControl/>
    </w:pPr>
    <w:rPr>
      <w:rFonts w:ascii="Arial" w:hAnsi="Arial" w:cs="宋体"/>
      <w:szCs w:val="20"/>
      <w:lang w:val="zh-CN" w:bidi="en-US"/>
    </w:rPr>
  </w:style>
  <w:style w:type="paragraph" w:styleId="1337">
    <w:name w:val="段 Char"/>
    <w:next w:val="1337"/>
    <w:link w:val="658"/>
    <w:pPr>
      <w:ind w:firstLine="200"/>
      <w:jc w:val="both"/>
    </w:pPr>
    <w:rPr>
      <w:rFonts w:ascii="宋体"/>
      <w:sz w:val="21"/>
      <w:lang w:val="en-US" w:eastAsia="zh-CN" w:bidi="ar-SA"/>
    </w:rPr>
  </w:style>
  <w:style w:type="paragraph" w:styleId="1338">
    <w:name w:val="greytypebeni"/>
    <w:basedOn w:val="658"/>
    <w:next w:val="1338"/>
    <w:link w:val="658"/>
    <w:pPr>
      <w:widowControl/>
    </w:pPr>
    <w:rPr>
      <w:rFonts w:ascii="宋体" w:hAnsi="宋体" w:cs="宋体"/>
      <w:sz w:val="24"/>
      <w:szCs w:val="24"/>
      <w:lang w:val="zh-CN" w:eastAsia="zh-CN"/>
    </w:rPr>
  </w:style>
  <w:style w:type="paragraph" w:styleId="1339">
    <w:name w:val="_Style 42"/>
    <w:basedOn w:val="658"/>
    <w:next w:val="700"/>
    <w:link w:val="658"/>
    <w:pPr>
      <w:jc w:val="both"/>
    </w:pPr>
    <w:rPr>
      <w:rFonts w:ascii="楷体_GB2312" w:hAnsi="Arial" w:eastAsia="楷体_GB2312" w:cs="宋体"/>
      <w:sz w:val="28"/>
      <w:szCs w:val="20"/>
      <w:lang w:val="zh-CN" w:eastAsia="zh-CN"/>
    </w:rPr>
  </w:style>
  <w:style w:type="paragraph" w:styleId="1340">
    <w:name w:val="xl50"/>
    <w:basedOn w:val="658"/>
    <w:next w:val="1340"/>
    <w:link w:val="658"/>
    <w:pPr>
      <w:jc w:val="center"/>
      <w:spacing w:before="100" w:beforeAutospacing="1" w:after="100" w:afterAutospacing="1"/>
      <w:widowControl/>
      <w:pBdr>
        <w:left w:val="single" w:color="000000" w:sz="4" w:space="0"/>
        <w:bottom w:val="single" w:color="000000" w:sz="4" w:space="0"/>
        <w:right w:val="single" w:color="000000" w:sz="4" w:space="0"/>
      </w:pBdr>
    </w:pPr>
    <w:rPr>
      <w:rFonts w:cs="宋体"/>
      <w:b/>
      <w:bCs/>
      <w:sz w:val="20"/>
      <w:szCs w:val="20"/>
      <w:lang w:val="zh-CN" w:eastAsia="zh-CN"/>
    </w:rPr>
  </w:style>
  <w:style w:type="paragraph" w:styleId="1341">
    <w:name w:val="Char Char1 Char Char Char Char Char Char Char"/>
    <w:basedOn w:val="658"/>
    <w:next w:val="1341"/>
    <w:link w:val="658"/>
    <w:pPr>
      <w:jc w:val="both"/>
    </w:pPr>
    <w:rPr>
      <w:rFonts w:ascii="Tahoma" w:hAnsi="Tahoma" w:cs="Tahoma"/>
      <w:sz w:val="24"/>
      <w:szCs w:val="20"/>
      <w:lang w:val="zh-CN" w:eastAsia="zh-CN"/>
    </w:rPr>
  </w:style>
  <w:style w:type="paragraph" w:styleId="1342">
    <w:name w:val="纯文本1"/>
    <w:basedOn w:val="658"/>
    <w:next w:val="1342"/>
    <w:link w:val="658"/>
    <w:pPr>
      <w:jc w:val="both"/>
    </w:pPr>
    <w:rPr>
      <w:rFonts w:ascii="宋体" w:hAnsi="宋体" w:eastAsia="楷体_GB2312" w:cs="宋体"/>
      <w:sz w:val="28"/>
      <w:szCs w:val="20"/>
      <w:lang w:val="zh-CN" w:eastAsia="zh-CN"/>
    </w:rPr>
  </w:style>
  <w:style w:type="paragraph" w:styleId="1343">
    <w:name w:val="font14"/>
    <w:basedOn w:val="658"/>
    <w:next w:val="1343"/>
    <w:link w:val="658"/>
    <w:pPr>
      <w:spacing w:before="100" w:beforeAutospacing="1" w:after="100" w:afterAutospacing="1"/>
      <w:widowControl/>
    </w:pPr>
    <w:rPr>
      <w:rFonts w:cs="宋体"/>
      <w:sz w:val="36"/>
      <w:szCs w:val="36"/>
      <w:lang w:val="zh-CN" w:eastAsia="zh-CN"/>
    </w:rPr>
  </w:style>
  <w:style w:type="paragraph" w:styleId="1344">
    <w:name w:val="Body Text 21"/>
    <w:basedOn w:val="658"/>
    <w:next w:val="1344"/>
    <w:link w:val="658"/>
    <w:pPr>
      <w:ind w:left="720" w:hanging="720"/>
      <w:jc w:val="both"/>
      <w:widowControl/>
    </w:pPr>
    <w:rPr>
      <w:rFonts w:cs="宋体"/>
      <w:sz w:val="24"/>
      <w:szCs w:val="20"/>
      <w:lang w:val="en-GB" w:eastAsia="zh-CN"/>
    </w:rPr>
  </w:style>
  <w:style w:type="paragraph" w:styleId="1345">
    <w:name w:val="xl63"/>
    <w:basedOn w:val="658"/>
    <w:next w:val="1345"/>
    <w:link w:val="658"/>
    <w:pPr>
      <w:jc w:val="center"/>
      <w:spacing w:before="100" w:beforeAutospacing="1" w:after="100" w:afterAutospacing="1"/>
      <w:widowControl/>
      <w:pBdr>
        <w:top w:val="single" w:color="000000" w:sz="4" w:space="0"/>
        <w:left w:val="single" w:color="000000" w:sz="4" w:space="0"/>
        <w:bottom w:val="single" w:color="000000" w:sz="4" w:space="0"/>
      </w:pBdr>
    </w:pPr>
    <w:rPr>
      <w:rFonts w:cs="宋体"/>
      <w:b/>
      <w:bCs/>
      <w:sz w:val="20"/>
      <w:szCs w:val="20"/>
      <w:lang w:val="zh-CN" w:eastAsia="zh-CN"/>
    </w:rPr>
  </w:style>
  <w:style w:type="paragraph" w:styleId="1346">
    <w:name w:val="xl59"/>
    <w:basedOn w:val="658"/>
    <w:next w:val="1346"/>
    <w:link w:val="658"/>
    <w:pPr>
      <w:jc w:val="center"/>
      <w:spacing w:before="100" w:beforeAutospacing="1" w:after="100" w:afterAutospacing="1"/>
      <w:widowControl/>
      <w:pBdr>
        <w:left w:val="single" w:color="000000" w:sz="4" w:space="0"/>
        <w:bottom w:val="single" w:color="000000" w:sz="4" w:space="0"/>
        <w:right w:val="single" w:color="000000" w:sz="4" w:space="0"/>
      </w:pBdr>
    </w:pPr>
    <w:rPr>
      <w:rFonts w:cs="宋体"/>
      <w:b/>
      <w:bCs/>
      <w:i/>
      <w:iCs/>
      <w:sz w:val="20"/>
      <w:szCs w:val="20"/>
      <w:lang w:val="zh-CN" w:eastAsia="zh-CN"/>
    </w:rPr>
  </w:style>
  <w:style w:type="paragraph" w:styleId="1347">
    <w:name w:val="正文文本1"/>
    <w:basedOn w:val="658"/>
    <w:next w:val="658"/>
    <w:link w:val="658"/>
    <w:uiPriority w:val="99"/>
    <w:qFormat/>
    <w:rPr>
      <w:sz w:val="20"/>
    </w:rPr>
  </w:style>
  <w:style w:type="character" w:styleId="15273" w:default="1">
    <w:name w:val="Default Paragraph Font"/>
    <w:uiPriority w:val="1"/>
    <w:semiHidden/>
    <w:unhideWhenUsed/>
  </w:style>
  <w:style w:type="numbering" w:styleId="15274" w:default="1">
    <w:name w:val="No List"/>
    <w:uiPriority w:val="99"/>
    <w:semiHidden/>
    <w:unhideWhenUsed/>
  </w:style>
  <w:style w:type="table" w:styleId="152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3"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4"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5"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6"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7"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正在派</dc:creator>
  <cp:lastModifiedBy>jsjx-1</cp:lastModifiedBy>
  <cp:revision>3</cp:revision>
  <dcterms:created xsi:type="dcterms:W3CDTF">2025-12-09T03:02:00Z</dcterms:created>
  <dcterms:modified xsi:type="dcterms:W3CDTF">2025-12-17T08:09:59Z</dcterms:modified>
</cp:coreProperties>
</file>